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89" w:rsidRPr="004F04B8" w:rsidRDefault="00B50F89" w:rsidP="00B50F89">
      <w:pPr>
        <w:jc w:val="center"/>
        <w:rPr>
          <w:rFonts w:ascii="Times New Roman" w:hAnsi="Times New Roman" w:cs="Times New Roman"/>
          <w:sz w:val="32"/>
          <w:szCs w:val="32"/>
        </w:rPr>
      </w:pPr>
      <w:r w:rsidRPr="004F04B8">
        <w:rPr>
          <w:rFonts w:ascii="Times New Roman" w:hAnsi="Times New Roman" w:cs="Times New Roman"/>
          <w:sz w:val="32"/>
          <w:szCs w:val="32"/>
        </w:rPr>
        <w:t>Информация для собственников земельных долей</w:t>
      </w:r>
    </w:p>
    <w:p w:rsidR="00B50F89" w:rsidRPr="004F04B8" w:rsidRDefault="00B50F89" w:rsidP="00B50F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04B8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 считающие, что они или принадлежащие им земельные доли необоснованно включены в список невостребованных земельных долей, вправе представить в письменной форме возражения в администрацию Новотроицкого сельсовета Северного района Новосибирской области по адресу: Новосибирская область, Северный  район, с. Новотроицк, ул. Советская, 2, и заявить об этом на общем собрании участников долевой собственности, что является основанием для исключения указанных и (или) земельных долей из списка невостребованных земельных долей. </w:t>
      </w:r>
    </w:p>
    <w:p w:rsidR="008F7D25" w:rsidRPr="004F04B8" w:rsidRDefault="008F7D25">
      <w:pPr>
        <w:rPr>
          <w:sz w:val="28"/>
          <w:szCs w:val="28"/>
        </w:rPr>
      </w:pPr>
    </w:p>
    <w:sectPr w:rsidR="008F7D25" w:rsidRPr="004F04B8" w:rsidSect="008E1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F89"/>
    <w:rsid w:val="004F04B8"/>
    <w:rsid w:val="008E1691"/>
    <w:rsid w:val="008F7D25"/>
    <w:rsid w:val="00B50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5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2014-06-03T03:19:00Z</dcterms:created>
  <dcterms:modified xsi:type="dcterms:W3CDTF">2014-06-03T03:22:00Z</dcterms:modified>
</cp:coreProperties>
</file>