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224" w:rsidRDefault="00AE3224" w:rsidP="00AE3224">
      <w:pPr>
        <w:pStyle w:val="a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Информационно-статистический обзор</w:t>
      </w:r>
    </w:p>
    <w:p w:rsidR="00AE3224" w:rsidRDefault="00AE3224" w:rsidP="00AE3224">
      <w:pPr>
        <w:pStyle w:val="a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количестве, тематике и результатах рассмотрения обращений граждан, организаций и общественных объединений, поступивших к главе и  в администрацию Новотроицкого сельсовета Северного района Новосибирской области за </w:t>
      </w:r>
      <w:r w:rsidR="0010438C">
        <w:rPr>
          <w:rFonts w:ascii="Times New Roman" w:hAnsi="Times New Roman"/>
          <w:sz w:val="26"/>
          <w:szCs w:val="26"/>
          <w:u w:val="single"/>
        </w:rPr>
        <w:t>декабрь</w:t>
      </w:r>
      <w:r>
        <w:rPr>
          <w:rFonts w:ascii="Times New Roman" w:hAnsi="Times New Roman"/>
          <w:sz w:val="26"/>
          <w:szCs w:val="26"/>
        </w:rPr>
        <w:t xml:space="preserve"> 2013 года</w:t>
      </w:r>
    </w:p>
    <w:p w:rsidR="00AE3224" w:rsidRDefault="00AE3224" w:rsidP="00AE3224">
      <w:pPr>
        <w:pStyle w:val="a4"/>
        <w:rPr>
          <w:rFonts w:ascii="Times New Roman" w:hAnsi="Times New Roman"/>
          <w:sz w:val="26"/>
          <w:szCs w:val="26"/>
        </w:rPr>
      </w:pPr>
    </w:p>
    <w:p w:rsidR="00AE3224" w:rsidRDefault="00AE3224" w:rsidP="00AE3224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главе и в администрацию Новотроицкого сельсовета Северного района Новосибирской области</w:t>
      </w:r>
      <w:r>
        <w:rPr>
          <w:rFonts w:ascii="Times New Roman" w:hAnsi="Times New Roman"/>
          <w:sz w:val="26"/>
          <w:szCs w:val="26"/>
        </w:rPr>
        <w:t xml:space="preserve"> за </w:t>
      </w:r>
      <w:r w:rsidR="0010438C">
        <w:rPr>
          <w:rFonts w:ascii="Times New Roman" w:hAnsi="Times New Roman"/>
          <w:sz w:val="26"/>
          <w:szCs w:val="26"/>
          <w:u w:val="single"/>
        </w:rPr>
        <w:t>декабрь</w:t>
      </w:r>
      <w:r w:rsidR="0010438C">
        <w:rPr>
          <w:rFonts w:ascii="Times New Roman" w:hAnsi="Times New Roman"/>
          <w:sz w:val="26"/>
          <w:szCs w:val="26"/>
        </w:rPr>
        <w:t xml:space="preserve"> 2013 года поступило 8</w:t>
      </w:r>
      <w:r>
        <w:rPr>
          <w:rFonts w:ascii="Times New Roman" w:hAnsi="Times New Roman"/>
          <w:sz w:val="26"/>
          <w:szCs w:val="26"/>
        </w:rPr>
        <w:t xml:space="preserve"> обращений,  из ни</w:t>
      </w:r>
      <w:r w:rsidR="0010438C">
        <w:rPr>
          <w:rFonts w:ascii="Times New Roman" w:hAnsi="Times New Roman"/>
          <w:sz w:val="26"/>
          <w:szCs w:val="26"/>
        </w:rPr>
        <w:t>х, на личный прием обратились 8</w:t>
      </w:r>
      <w:r>
        <w:rPr>
          <w:rFonts w:ascii="Times New Roman" w:hAnsi="Times New Roman"/>
          <w:sz w:val="26"/>
          <w:szCs w:val="26"/>
        </w:rPr>
        <w:t xml:space="preserve"> человек.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0774" w:type="dxa"/>
        <w:tblInd w:w="-743" w:type="dxa"/>
        <w:tblLook w:val="04A0"/>
      </w:tblPr>
      <w:tblGrid>
        <w:gridCol w:w="284"/>
        <w:gridCol w:w="567"/>
        <w:gridCol w:w="5643"/>
        <w:gridCol w:w="1716"/>
        <w:gridCol w:w="2564"/>
      </w:tblGrid>
      <w:tr w:rsidR="00AE3224" w:rsidTr="00AE3224">
        <w:trPr>
          <w:trHeight w:val="625"/>
        </w:trPr>
        <w:tc>
          <w:tcPr>
            <w:tcW w:w="284" w:type="dxa"/>
            <w:noWrap/>
            <w:vAlign w:val="bottom"/>
            <w:hideMark/>
          </w:tcPr>
          <w:p w:rsidR="00AE3224" w:rsidRDefault="00AE3224"/>
        </w:tc>
        <w:tc>
          <w:tcPr>
            <w:tcW w:w="1049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Тематика обращений граждан, поступивших в органы местного самоуправления на территории Новотроицкого сельсовета Северного  района Новосибирской области,  в октябре  2013г.</w:t>
            </w:r>
          </w:p>
        </w:tc>
      </w:tr>
      <w:tr w:rsidR="00AE3224" w:rsidTr="00AE3224">
        <w:trPr>
          <w:trHeight w:val="691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5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ТЕМАТИКА ОБРАЩЕНИЙ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ЛИЧНЫЕ ОБРАЩЕНИЯ 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ПИСЬМЕННЫЕ ОБРАЩЕНИЯ</w:t>
            </w:r>
          </w:p>
        </w:tc>
      </w:tr>
      <w:tr w:rsidR="00AE3224" w:rsidTr="00AE3224">
        <w:trPr>
          <w:trHeight w:val="645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EECE1"/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ГОСУДАРСТВО, ПОЛИТИКА, ОБЩЕСТВО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AE3224" w:rsidTr="00AE3224">
        <w:trPr>
          <w:trHeight w:val="465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1.1 Гражданское право. Договоры и другие обязательства (за исключением международного частного права)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 </w:t>
            </w:r>
          </w:p>
        </w:tc>
      </w:tr>
      <w:tr w:rsidR="00AE3224" w:rsidTr="00AE3224">
        <w:trPr>
          <w:trHeight w:val="330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EECE1"/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СОЦИАЛЬНАЯ СФЕРА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10438C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AE3224" w:rsidTr="00AE3224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2.1 Семья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10438C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AE3224" w:rsidTr="00AE3224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2.2 Формы воспитания детей, оставшихся без попечения родителей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AE3224" w:rsidTr="00AE3224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3224" w:rsidRDefault="00AE3224">
            <w:pPr>
              <w:spacing w:after="0" w:line="240" w:lineRule="auto"/>
            </w:pP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2.3 Трудоустройство и занятость населения (за исключением международного сотрудничества)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10438C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AE3224" w:rsidTr="00AE3224">
        <w:trPr>
          <w:trHeight w:val="465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3224" w:rsidRDefault="00AE3224">
            <w:pPr>
              <w:spacing w:after="0" w:line="240" w:lineRule="auto"/>
            </w:pPr>
          </w:p>
        </w:tc>
        <w:tc>
          <w:tcPr>
            <w:tcW w:w="56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2.4.Социальное обслуживание (за исключением международного сотрудничества)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AE3224" w:rsidTr="00AE3224">
        <w:trPr>
          <w:trHeight w:val="465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2.5 Образование. Наука. Культура.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</w:tr>
      <w:tr w:rsidR="00AE3224" w:rsidTr="00AE3224">
        <w:trPr>
          <w:trHeight w:val="465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2.6 Здравоохранение. Физическая культура и спорт. Туризм.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</w:tr>
      <w:tr w:rsidR="00AE3224" w:rsidTr="00AE3224">
        <w:trPr>
          <w:trHeight w:val="645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EEECE1"/>
            <w:noWrap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Экономика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10438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AE3224" w:rsidTr="00AE3224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3.1 Финансы.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AE3224" w:rsidTr="00AE3224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3.2 Хозяйственная деятельность.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10438C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AE3224" w:rsidTr="00AE3224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3.3 Информация и информатика.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</w:tr>
      <w:tr w:rsidR="00AE3224" w:rsidTr="00AE3224">
        <w:trPr>
          <w:trHeight w:val="960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EECE1"/>
            <w:noWrap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Оборона, безопасность, законность.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AE3224" w:rsidTr="00AE3224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4.1 Безопасность и охрана правопорядка.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 </w:t>
            </w:r>
          </w:p>
        </w:tc>
      </w:tr>
      <w:tr w:rsidR="00AE3224" w:rsidTr="00AE3224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4.2 Прокуратура. Органы юстиции. Адвокатура. Нотариат.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</w:tr>
      <w:tr w:rsidR="00AE3224" w:rsidTr="00AE3224">
        <w:trPr>
          <w:trHeight w:val="630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ПРИРОДНЫЕ РЕСУРСЫ И ОХРАНА ОКРУЖАЮЩЕЙ СРЕДЫ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AE3224" w:rsidTr="00AE3224">
        <w:trPr>
          <w:trHeight w:val="300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E3224" w:rsidRDefault="00AE32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Отвод земельных участков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AE3224" w:rsidTr="00AE3224">
        <w:trPr>
          <w:trHeight w:val="315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E3224" w:rsidRDefault="00AE32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Сельское хозяйство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AE3224" w:rsidTr="00AE3224">
        <w:trPr>
          <w:trHeight w:val="645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ЖИЛИЩНО-КОММУНАЛЬНАЯ СФЕРА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AE3224" w:rsidTr="00AE3224">
        <w:trPr>
          <w:trHeight w:val="675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3224" w:rsidRDefault="00AE32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AE3224" w:rsidTr="00AE3224">
        <w:trPr>
          <w:trHeight w:val="300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3224" w:rsidRDefault="00AE32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Содержание и обеспечение коммунальными услугами жилого фонда.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AE3224" w:rsidTr="00AE3224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3224" w:rsidRDefault="00AE32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AE3224" w:rsidTr="00AE3224">
        <w:trPr>
          <w:trHeight w:val="300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3224" w:rsidRDefault="00AE32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3224" w:rsidRDefault="00AE3224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 </w:t>
            </w:r>
          </w:p>
        </w:tc>
      </w:tr>
      <w:tr w:rsidR="00AE3224" w:rsidTr="00AE3224">
        <w:trPr>
          <w:trHeight w:val="432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ДРУГИЕ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10438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AE3224" w:rsidTr="00AE3224">
        <w:trPr>
          <w:trHeight w:val="330"/>
        </w:trPr>
        <w:tc>
          <w:tcPr>
            <w:tcW w:w="284" w:type="dxa"/>
            <w:noWrap/>
            <w:vAlign w:val="bottom"/>
            <w:hideMark/>
          </w:tcPr>
          <w:p w:rsidR="00AE3224" w:rsidRDefault="00AE3224">
            <w:pPr>
              <w:spacing w:after="0"/>
            </w:pPr>
          </w:p>
        </w:tc>
        <w:tc>
          <w:tcPr>
            <w:tcW w:w="62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  <w:hideMark/>
          </w:tcPr>
          <w:p w:rsidR="00AE3224" w:rsidRDefault="0010438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  <w:hideMark/>
          </w:tcPr>
          <w:p w:rsidR="00AE3224" w:rsidRDefault="00AE32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:rsidR="00AE3224" w:rsidRDefault="00AE3224" w:rsidP="00AE3224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Из поступивших обращений граждан</w:t>
      </w:r>
      <w:r>
        <w:rPr>
          <w:rFonts w:ascii="Times New Roman" w:hAnsi="Times New Roman"/>
          <w:sz w:val="26"/>
          <w:szCs w:val="26"/>
        </w:rPr>
        <w:t>:</w:t>
      </w:r>
    </w:p>
    <w:p w:rsidR="00AE3224" w:rsidRDefault="00AE3224" w:rsidP="00AE3224">
      <w:pPr>
        <w:pStyle w:val="a4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 xml:space="preserve">  - заявления – </w:t>
      </w:r>
      <w:r w:rsidR="0010438C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;</w:t>
      </w:r>
      <w:r>
        <w:rPr>
          <w:rFonts w:ascii="Times New Roman" w:hAnsi="Times New Roman"/>
          <w:sz w:val="26"/>
          <w:szCs w:val="26"/>
          <w:u w:val="single"/>
        </w:rPr>
        <w:t xml:space="preserve">        </w:t>
      </w:r>
      <w:r>
        <w:rPr>
          <w:rFonts w:ascii="Times New Roman" w:hAnsi="Times New Roman"/>
          <w:sz w:val="26"/>
          <w:szCs w:val="26"/>
        </w:rPr>
        <w:t xml:space="preserve">  </w:t>
      </w:r>
    </w:p>
    <w:p w:rsidR="00AE3224" w:rsidRDefault="00AE3224" w:rsidP="00AE3224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- предложения – 0; </w:t>
      </w:r>
    </w:p>
    <w:p w:rsidR="00AE3224" w:rsidRDefault="00AE3224" w:rsidP="00AE3224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- жалобы – 0;</w:t>
      </w:r>
    </w:p>
    <w:p w:rsidR="00AE3224" w:rsidRDefault="00AE3224" w:rsidP="00AE3224">
      <w:pPr>
        <w:pStyle w:val="a4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Результаты рассмотрения обращений граждан:</w:t>
      </w:r>
    </w:p>
    <w:p w:rsidR="00AE3224" w:rsidRDefault="00AE3224" w:rsidP="00AE3224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- «Поддержано» - 0;</w:t>
      </w:r>
    </w:p>
    <w:p w:rsidR="00AE3224" w:rsidRDefault="00AE3224" w:rsidP="00AE3224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- « разъяснено» - </w:t>
      </w:r>
      <w:r w:rsidR="0010438C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;</w:t>
      </w:r>
    </w:p>
    <w:p w:rsidR="00AE3224" w:rsidRDefault="00AE3224" w:rsidP="00AE3224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- «не поддержано»  - 0;</w:t>
      </w:r>
    </w:p>
    <w:p w:rsidR="00AE3224" w:rsidRDefault="00AE3224" w:rsidP="00AE3224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- С выездом на место – 0;</w:t>
      </w:r>
    </w:p>
    <w:p w:rsidR="00AE3224" w:rsidRDefault="0010438C" w:rsidP="00AE3224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Поставлено на контроль – 2</w:t>
      </w:r>
      <w:r w:rsidR="00AE3224">
        <w:rPr>
          <w:rFonts w:ascii="Times New Roman" w:hAnsi="Times New Roman"/>
          <w:sz w:val="26"/>
          <w:szCs w:val="26"/>
        </w:rPr>
        <w:t>;</w:t>
      </w:r>
    </w:p>
    <w:p w:rsidR="00AE3224" w:rsidRDefault="00AE3224" w:rsidP="00AE3224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Исков в суд, поданных гражданами и организациями на нарушение законодательства о рассмотрении обращений не поступало. </w:t>
      </w:r>
    </w:p>
    <w:p w:rsidR="00AE3224" w:rsidRDefault="00AE3224" w:rsidP="00AE3224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Сроки ответов на обращения со стороны ответственных лиц администрации выдержаны.  </w:t>
      </w:r>
    </w:p>
    <w:p w:rsidR="00AE3224" w:rsidRDefault="00AE3224" w:rsidP="00AE3224">
      <w:pPr>
        <w:pStyle w:val="a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6"/>
          <w:szCs w:val="26"/>
        </w:rPr>
        <w:t xml:space="preserve">     </w:t>
      </w:r>
    </w:p>
    <w:p w:rsidR="00AE3224" w:rsidRDefault="00AE3224" w:rsidP="00AE3224">
      <w:pPr>
        <w:pStyle w:val="a4"/>
        <w:rPr>
          <w:rFonts w:ascii="Times New Roman" w:hAnsi="Times New Roman"/>
          <w:sz w:val="26"/>
          <w:szCs w:val="26"/>
        </w:rPr>
      </w:pPr>
    </w:p>
    <w:p w:rsidR="00AE3224" w:rsidRDefault="00AE3224" w:rsidP="00AE3224">
      <w:pPr>
        <w:pStyle w:val="a4"/>
        <w:rPr>
          <w:rFonts w:ascii="Times New Roman" w:hAnsi="Times New Roman"/>
          <w:sz w:val="26"/>
          <w:szCs w:val="26"/>
        </w:rPr>
      </w:pPr>
    </w:p>
    <w:p w:rsidR="00AE3224" w:rsidRDefault="00AE3224" w:rsidP="00AE3224">
      <w:pPr>
        <w:pStyle w:val="a4"/>
        <w:rPr>
          <w:rFonts w:ascii="Times New Roman" w:hAnsi="Times New Roman"/>
          <w:sz w:val="26"/>
          <w:szCs w:val="26"/>
        </w:rPr>
      </w:pPr>
    </w:p>
    <w:p w:rsidR="00AE3224" w:rsidRDefault="00AE3224" w:rsidP="00AE3224">
      <w:pPr>
        <w:pStyle w:val="a4"/>
        <w:rPr>
          <w:rFonts w:ascii="Times New Roman" w:hAnsi="Times New Roman"/>
          <w:sz w:val="26"/>
          <w:szCs w:val="26"/>
        </w:rPr>
      </w:pPr>
    </w:p>
    <w:p w:rsidR="00AE3224" w:rsidRDefault="00AE3224" w:rsidP="00AE3224">
      <w:pPr>
        <w:pStyle w:val="a4"/>
        <w:rPr>
          <w:rFonts w:ascii="Times New Roman" w:hAnsi="Times New Roman"/>
          <w:sz w:val="26"/>
          <w:szCs w:val="26"/>
        </w:rPr>
      </w:pPr>
    </w:p>
    <w:p w:rsidR="00AE3224" w:rsidRDefault="00AE3224" w:rsidP="00AE3224">
      <w:pPr>
        <w:pStyle w:val="a4"/>
        <w:rPr>
          <w:rFonts w:ascii="Times New Roman" w:hAnsi="Times New Roman"/>
          <w:sz w:val="20"/>
          <w:szCs w:val="20"/>
        </w:rPr>
      </w:pPr>
    </w:p>
    <w:p w:rsidR="00BA2342" w:rsidRDefault="00BA2342"/>
    <w:sectPr w:rsidR="00BA2342" w:rsidSect="00D62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E3224"/>
    <w:rsid w:val="0010438C"/>
    <w:rsid w:val="00AE3224"/>
    <w:rsid w:val="00BA2342"/>
    <w:rsid w:val="00D62873"/>
    <w:rsid w:val="00E22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8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AE3224"/>
    <w:rPr>
      <w:lang w:eastAsia="en-US"/>
    </w:rPr>
  </w:style>
  <w:style w:type="paragraph" w:styleId="a4">
    <w:name w:val="No Spacing"/>
    <w:link w:val="a3"/>
    <w:uiPriority w:val="1"/>
    <w:qFormat/>
    <w:rsid w:val="00AE3224"/>
    <w:pPr>
      <w:spacing w:after="0" w:line="240" w:lineRule="auto"/>
      <w:jc w:val="both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6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2013-12-03T07:35:00Z</dcterms:created>
  <dcterms:modified xsi:type="dcterms:W3CDTF">2014-01-09T08:18:00Z</dcterms:modified>
</cp:coreProperties>
</file>