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64" w:rsidRDefault="00D20660" w:rsidP="003A7A1A">
      <w:pPr>
        <w:spacing w:after="0" w:line="240" w:lineRule="auto"/>
        <w:ind w:left="1701" w:hanging="155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3A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E86F64" w:rsidRPr="00E86F64" w:rsidRDefault="00E86F64" w:rsidP="00E8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E86F64" w:rsidRPr="00E86F64" w:rsidRDefault="00E86F64" w:rsidP="00E8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ОСТЯЦКОГО СЕЛЬСОВЕТА</w:t>
      </w:r>
    </w:p>
    <w:p w:rsidR="00E86F64" w:rsidRPr="00E86F64" w:rsidRDefault="00E86F64" w:rsidP="00E8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СЕВЕРНОГО РАЙОНА</w:t>
      </w:r>
    </w:p>
    <w:p w:rsidR="00E86F64" w:rsidRDefault="00E86F64" w:rsidP="00E8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9E26AD" w:rsidRPr="00E86F64" w:rsidRDefault="009E26AD" w:rsidP="00E8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F64" w:rsidRPr="00E86F64" w:rsidRDefault="00E86F64" w:rsidP="00E8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E86F64" w:rsidRPr="00E86F64" w:rsidRDefault="00E86F64" w:rsidP="00E8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F64" w:rsidRPr="00E86F64" w:rsidRDefault="00E86F64" w:rsidP="00E86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17.08.2017                                          </w:t>
      </w:r>
      <w:proofErr w:type="spellStart"/>
      <w:r w:rsidRPr="00E8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8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E8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стяцк</w:t>
      </w:r>
      <w:proofErr w:type="spellEnd"/>
      <w:r w:rsidRPr="00E8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</w:p>
    <w:p w:rsidR="00E86F64" w:rsidRPr="00E86F64" w:rsidRDefault="00E86F64" w:rsidP="00E86F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57" w:rsidRPr="00E86F64" w:rsidRDefault="006B2F57" w:rsidP="00E86F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9E26AD" w:rsidRDefault="006B2F57" w:rsidP="009E2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>«Комплексные меры противодействия</w:t>
      </w:r>
      <w:r w:rsidR="00E86F64"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>злоупотреблению наркотическими средствами и их</w:t>
      </w:r>
      <w:r w:rsidR="00E86F64"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незаконному обороту на территории </w:t>
      </w:r>
      <w:r w:rsidR="00E86F64"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Остяцкого сельсовета  Северного района Новосибирской области </w:t>
      </w:r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2017-2019 г. </w:t>
      </w:r>
      <w:proofErr w:type="gramStart"/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</w:p>
    <w:p w:rsidR="006B2F57" w:rsidRPr="00E86F64" w:rsidRDefault="006B2F57" w:rsidP="009E2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6F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</w:p>
    <w:p w:rsidR="00E86F64" w:rsidRPr="00E86F64" w:rsidRDefault="006B2F57" w:rsidP="00E86F64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  с Федеральным законом от 08.01.1998г. № 3-ФЗ «О наркотических средствах и психотропных веществах», на основании Устава </w:t>
      </w:r>
      <w:r w:rsidR="009E26AD" w:rsidRPr="009E26AD">
        <w:rPr>
          <w:rFonts w:ascii="Times New Roman" w:eastAsia="Calibri" w:hAnsi="Times New Roman" w:cs="Times New Roman"/>
          <w:sz w:val="28"/>
          <w:szCs w:val="28"/>
          <w:lang w:eastAsia="ru-RU"/>
        </w:rPr>
        <w:t>Остяцкого сельсовета  Северного района Новосибирской области</w:t>
      </w:r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целях создания условий для профилактики наркомании, формирования антинаркотической культуры личности, противодействия злоупотреблению наркотиками и их незаконному обороту, сокращения динамики распространения наркомании и связанных с ней преступностью и правонарушениями на территории </w:t>
      </w:r>
      <w:r w:rsidR="00E86F64"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>Остяцкого сельсовета  Северного района Новосибирской</w:t>
      </w:r>
      <w:proofErr w:type="gramEnd"/>
      <w:r w:rsidR="00E86F64"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</w:t>
      </w:r>
      <w:r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администрация </w:t>
      </w:r>
      <w:r w:rsidR="00E86F64"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>Остяцкого сельсовета  Северного района Новосибирской области</w:t>
      </w:r>
    </w:p>
    <w:p w:rsidR="006B2F57" w:rsidRPr="00E86F64" w:rsidRDefault="006B2F57" w:rsidP="00E86F6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F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86F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ПОСТАНОВЛЯЕТ:</w:t>
      </w:r>
    </w:p>
    <w:p w:rsidR="006B2F57" w:rsidRPr="00E86F64" w:rsidRDefault="006B2F57" w:rsidP="009E26A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7A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 муниципальную программу «Комплексные меры противодействия злоупотреблению наркотическими средствами и их незаконному обороту на территории </w:t>
      </w:r>
      <w:r w:rsidR="00E86F64"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>Остяцкого сельсовета  Северного района Новосибирской области</w:t>
      </w:r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2017-2019 г. </w:t>
      </w:r>
      <w:proofErr w:type="gramStart"/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.» </w:t>
      </w:r>
    </w:p>
    <w:p w:rsidR="006B2F57" w:rsidRPr="00E86F64" w:rsidRDefault="003A7A1A" w:rsidP="009E26A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B2F57"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B2F57"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>. Установить, что в ходе реализации Программы мероприятия и объемы их финансирования подлежат ежегодной корректировке с учетом возможностей средств </w:t>
      </w:r>
      <w:hyperlink r:id="rId9" w:tooltip="Бюджет местный" w:history="1">
        <w:r w:rsidR="006B2F57" w:rsidRPr="00E86F64">
          <w:rPr>
            <w:rFonts w:ascii="Times New Roman" w:eastAsia="Calibri" w:hAnsi="Times New Roman" w:cs="Times New Roman"/>
            <w:color w:val="000000"/>
            <w:sz w:val="28"/>
            <w:szCs w:val="28"/>
            <w:bdr w:val="none" w:sz="0" w:space="0" w:color="auto" w:frame="1"/>
          </w:rPr>
          <w:t>местного бюджета</w:t>
        </w:r>
      </w:hyperlink>
      <w:r w:rsidR="006B2F57"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86F64" w:rsidRPr="00E86F64" w:rsidRDefault="003A7A1A" w:rsidP="009E26A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3</w:t>
      </w:r>
      <w:r w:rsidR="006B2F57"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E86F64"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</w:t>
      </w:r>
      <w:r w:rsidR="00E86F64" w:rsidRPr="00E86F64">
        <w:rPr>
          <w:sz w:val="28"/>
          <w:szCs w:val="28"/>
        </w:rPr>
        <w:t xml:space="preserve">  </w:t>
      </w:r>
      <w:r w:rsidR="00E86F64" w:rsidRPr="00E86F64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E86F64"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 периодическом печатном издании «Вестник Остяцкого сельсовета</w:t>
      </w:r>
      <w:r w:rsidR="009E26A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E86F64" w:rsidRPr="00E86F6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B2F57"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6B2F57" w:rsidRDefault="003A7A1A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4</w:t>
      </w:r>
      <w:r w:rsidR="00E86F64"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6F64"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6F64" w:rsidRPr="00E86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Лебедеву З.П. специалиста 2 разряда администрации  Остяцкого сельсовета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7A1A" w:rsidRPr="00E86F64" w:rsidRDefault="003A7A1A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F64" w:rsidRPr="00E86F64" w:rsidRDefault="00E86F64" w:rsidP="00E86F64">
      <w:pPr>
        <w:tabs>
          <w:tab w:val="left" w:pos="67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Остяцкого сельсовета</w:t>
      </w:r>
    </w:p>
    <w:p w:rsidR="00E86F64" w:rsidRPr="00E86F64" w:rsidRDefault="00E86F64" w:rsidP="00E86F64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E86F64" w:rsidRPr="00E86F64" w:rsidRDefault="00E86F64" w:rsidP="00E86F64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proofErr w:type="spellStart"/>
      <w:r w:rsidRPr="00E86F64">
        <w:rPr>
          <w:rFonts w:ascii="Times New Roman" w:eastAsia="Times New Roman" w:hAnsi="Times New Roman" w:cs="Times New Roman"/>
          <w:sz w:val="28"/>
          <w:szCs w:val="28"/>
          <w:lang w:eastAsia="ru-RU"/>
        </w:rPr>
        <w:t>Л.Я.Лаврова</w:t>
      </w:r>
      <w:proofErr w:type="spellEnd"/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7A1A" w:rsidRDefault="003A7A1A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3A7A1A" w:rsidRDefault="003A7A1A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3A7A1A" w:rsidRDefault="003A7A1A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3A7A1A" w:rsidRDefault="003A7A1A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3A7A1A" w:rsidRDefault="003A7A1A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3A7A1A" w:rsidRDefault="003A7A1A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3A7A1A" w:rsidRDefault="003A7A1A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«Комплексные меры противодействия злоупотреблению наркотическими средствами и их незаконному обороту на территории </w:t>
      </w:r>
      <w:r w:rsidR="009E26AD" w:rsidRPr="009E26A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Остяцкого сельсовета  Северного района Новосибирской области</w:t>
      </w:r>
      <w:r w:rsidR="009E26A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B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на 2017-2019 </w:t>
      </w:r>
      <w:proofErr w:type="spellStart"/>
      <w:r w:rsidRPr="006B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г.</w:t>
      </w:r>
      <w:proofErr w:type="gramStart"/>
      <w:r w:rsidRPr="006B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г</w:t>
      </w:r>
      <w:proofErr w:type="spellEnd"/>
      <w:proofErr w:type="gramEnd"/>
      <w:r w:rsidRPr="006B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.»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br w:type="textWrapping" w:clear="all"/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 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8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7863"/>
      </w:tblGrid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«Комплексные меры противодействия злоупотреблению наркотическими средствами и их незаконному обороту на территории </w:t>
            </w:r>
            <w:r w:rsidR="009E26AD"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2017-2019 г. г.» (далее – программа).</w:t>
            </w:r>
          </w:p>
        </w:tc>
      </w:tr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E26AD"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</w:p>
        </w:tc>
      </w:tr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разработчик  программы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E26AD"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</w:p>
        </w:tc>
      </w:tr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и задачи  программы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приостановления роста злоупотребления наркотическими веществами и их незаконного оборота, совершенствования системы профилактики, сокращение динамики распространения наркомании и связанных с ней преступностью и правонарушениями;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системы противодействия распространению наркомании и токсикомании на территории </w:t>
            </w:r>
            <w:r w:rsidR="009E26AD"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предупреждение правонарушений, связанных с наркотиками: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развитие антинаркотической социальной рекламы;                      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совершенствование системы профилактики наркомании;          </w:t>
            </w:r>
          </w:p>
          <w:p w:rsidR="006B2F57" w:rsidRPr="006B2F57" w:rsidRDefault="006B2F57" w:rsidP="009E26A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межведомственного сотрудничества в области противодействия злоупотреблению </w:t>
            </w:r>
            <w:r w:rsid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аркотиками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                                                             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формирование общественного мнения, направленного на негативное отношение к незаконному обороту и употреблению наркотиков.</w:t>
            </w:r>
          </w:p>
        </w:tc>
      </w:tr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2017-2019 г. </w:t>
            </w:r>
            <w:proofErr w:type="gramStart"/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программных мероприятий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Проведение работы по профилактике пресечения распространения наркомании и связанных с ней правонарушений, в виде антинаркотической пропаганды с использованием социальной рекламы, разработка, издание, распространение информационно-профилактических брошюр, буклетов, плакатов.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Проведение, спортивных, культурно-массовых мероприятий. 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Уничтожение очагов произрастания дикорастущей конопли.</w:t>
            </w:r>
          </w:p>
        </w:tc>
      </w:tr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6AD" w:rsidRPr="009E26AD" w:rsidRDefault="006B2F57" w:rsidP="009E26AD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E26AD"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26AD"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gramStart"/>
            <w:r w:rsidR="009E26AD"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Остяцкий</w:t>
            </w:r>
            <w:proofErr w:type="gramEnd"/>
            <w:r w:rsidR="009E26AD"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СДК» </w:t>
            </w:r>
          </w:p>
          <w:p w:rsidR="009E26AD" w:rsidRPr="009E26AD" w:rsidRDefault="009E26AD" w:rsidP="009E26AD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Остяцкий</w:t>
            </w:r>
            <w:proofErr w:type="gramEnd"/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ФАП  (по согласованию),</w:t>
            </w:r>
          </w:p>
          <w:p w:rsidR="009E26AD" w:rsidRPr="009E26AD" w:rsidRDefault="009E26AD" w:rsidP="009E26AD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 библиотека   (по согласованию),</w:t>
            </w:r>
          </w:p>
          <w:p w:rsidR="006B2F57" w:rsidRPr="006B2F57" w:rsidRDefault="009E26AD" w:rsidP="009E26AD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МКОУ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 (по согласованию),</w:t>
            </w:r>
          </w:p>
        </w:tc>
      </w:tr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Остяцкого сельсовета  </w:t>
            </w:r>
          </w:p>
          <w:p w:rsidR="006B2F57" w:rsidRPr="006B2F57" w:rsidRDefault="009E26AD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-  1</w:t>
            </w:r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  тыс. </w:t>
            </w:r>
            <w:proofErr w:type="spellStart"/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2F57" w:rsidRPr="006B2F57" w:rsidRDefault="009E26AD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1</w:t>
            </w:r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6B2F57" w:rsidRPr="006B2F57" w:rsidRDefault="009E26AD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</w:t>
            </w:r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Реализация основных направлений позволит программе к 2019 году: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повысить качество и результативность работы по профилактике наркомании;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расширить взаимодействие между органами местного самоуправления и общественными объединениями по вопросам профилактики наркомании среди населения;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сократить темпы роста незаконного потребления наркотических средств;</w:t>
            </w:r>
          </w:p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повысить эффективность противодействия незаконному распространению наркотиков.</w:t>
            </w:r>
          </w:p>
        </w:tc>
      </w:tr>
      <w:tr w:rsidR="006B2F57" w:rsidRPr="006B2F57" w:rsidTr="006B2F57">
        <w:trPr>
          <w:tblCellSpacing w:w="0" w:type="dxa"/>
          <w:jc w:val="center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3A7A1A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3A7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3A7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исполнением программы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F57" w:rsidRPr="006B2F57" w:rsidRDefault="006B2F57" w:rsidP="006B2F5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программой и контроль над её реализацией осуществляет 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</w:p>
        </w:tc>
      </w:tr>
    </w:tbl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b/>
          <w:lang w:eastAsia="ru-RU"/>
        </w:rPr>
        <w:t>1.Содержание проблемы и обоснования</w:t>
      </w:r>
    </w:p>
    <w:p w:rsidR="006B2F57" w:rsidRPr="006B2F57" w:rsidRDefault="006B2F57" w:rsidP="006B2F5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B2F57">
        <w:rPr>
          <w:rFonts w:ascii="Times New Roman" w:eastAsia="Calibri" w:hAnsi="Times New Roman" w:cs="Times New Roman"/>
          <w:b/>
          <w:lang w:eastAsia="ru-RU"/>
        </w:rPr>
        <w:t>необходимости её решения программными методами.</w:t>
      </w:r>
    </w:p>
    <w:p w:rsidR="006B2F57" w:rsidRPr="006B2F57" w:rsidRDefault="006B2F57" w:rsidP="006B2F5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B2F57" w:rsidRPr="006B2F57" w:rsidRDefault="00087A35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6B2F57"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 подготовки и последующей реализации настоящей муниципальной  программы (далее - программа) вызвана тем, что современная ситуация на территории поселения характеризуется опасным для здоровья населения распространением немедицинского потребления наркотиков, что представляет серьезную угрозу здоровью и безопасности населения, а также - правопорядку и экономике.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В современных условиях особая важность проблемы распространения наркотических средств, связана с увеличением числа лиц их потребляющих, а также лиц, вовлеченных в преступную деятельность, связанную с незаконным оборотом наркотических средств. Немаловажен и тот факт, что в последнее время возросло количество зарегистрированных преступлений и судимостей за преступления, связанные с незаконным оборотом наркотиков.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Масштабы и темпы распространения наркомании в стране таковы, что ставят под вопрос физическое и моральное здоровье молодежи и будущее значительной её части, социальную стабильность российского общества в уже ближайшей перспективе.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разработана в целях координации усилий и повышения эффективности мер по противодействию </w:t>
      </w:r>
      <w:proofErr w:type="spellStart"/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наркоугрозе</w:t>
      </w:r>
      <w:proofErr w:type="spellEnd"/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ориентирована на совершенствование профилактики наркомании, реабилитации наркозависимых лиц, усиления борьбы с незаконным оборотом и незаконным потреблением наркотических средств.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  Основные цели и задачи муниципальной программы, сроки и этапы ее реализации.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приостановления роста злоупотребления наркотиками и их незаконного оборота, совершенствования системы профилактики, реабилитации лиц, больных наркоманией, сокращение динамики распространения наркомании и связанных с ней преступностью и правонарушениями.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Создание системы противодействия распространению наркомании на территории </w:t>
      </w:r>
      <w:r w:rsidR="00087A35" w:rsidRPr="00087A35">
        <w:rPr>
          <w:rFonts w:ascii="Times New Roman" w:eastAsia="Calibri" w:hAnsi="Times New Roman" w:cs="Times New Roman"/>
          <w:sz w:val="24"/>
          <w:szCs w:val="24"/>
          <w:lang w:eastAsia="ru-RU"/>
        </w:rPr>
        <w:t>Остяцкого сельсовета  Северного района Новосибирской области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предупреждения правонарушений, связанных с наркотиками: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 антинаркотической социальной рекламы;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-совершенствование системы профилактики наркомании;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-совершенствование межведомственного сотрудничества в области противодействия злоупотреблению наркотиками;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общественного мнения, направленного на негативное отношение к незаконному обороту и потреблению наркотиков</w:t>
      </w:r>
      <w:proofErr w:type="gramStart"/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;.</w:t>
      </w:r>
      <w:proofErr w:type="gramEnd"/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очагов произрастания дикорастущей конопли с последующим  ее уничтожением.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Сроки реализации Программы – 2017-2019 </w:t>
      </w:r>
      <w:proofErr w:type="spellStart"/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proofErr w:type="gramStart"/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6B2F57" w:rsidRPr="006B2F57" w:rsidRDefault="006B2F57" w:rsidP="003A7A1A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 Система программных мероприятий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2F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мероприятия направлены на решение задач, предусмотренных программой, которые включают в себя:  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-проведение работы по профилактике распространения наркомании и связанных с ней правонарушений, в виде антинаркотической пропаганды;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-проведение  спортивных, культурно - массовых мероприятий;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работы по выявлению очагов произрастания дикорастущей конопли на территории поселения с последующим ее уничтожением;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-взаимодействие правоохранительных органов и органов местного самоуправления </w:t>
      </w:r>
      <w:r w:rsidR="00087A35" w:rsidRPr="00087A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Остяцкого сельсовета  Северного района Новосибирской области 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реализации мероприятий по противодействию незаконному обороту наркотических средств.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6B2F57" w:rsidRPr="006B2F57" w:rsidSect="006B2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2F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</w:t>
      </w: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b/>
          <w:sz w:val="24"/>
          <w:szCs w:val="24"/>
        </w:rPr>
        <w:t>основных мероприятий по реализации</w:t>
      </w:r>
      <w:r w:rsidRPr="006B2F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муниципальной  программы </w:t>
      </w:r>
      <w:r w:rsidRPr="006B2F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«Комплексные меры противодействия злоупотреблению наркотическими средствами и их незаконному обороту на территории </w:t>
      </w:r>
      <w:r w:rsidR="00087A35" w:rsidRPr="00087A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Остяцкого сельсовета  Северного района Новосибирской области</w:t>
      </w:r>
      <w:r w:rsidRPr="006B2F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2017-2019 </w:t>
      </w:r>
      <w:proofErr w:type="spellStart"/>
      <w:r w:rsidRPr="006B2F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  <w:proofErr w:type="gramStart"/>
      <w:r w:rsidRPr="006B2F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6B2F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.»</w:t>
      </w: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-793" w:type="dxa"/>
        <w:tblLook w:val="04A0" w:firstRow="1" w:lastRow="0" w:firstColumn="1" w:lastColumn="0" w:noHBand="0" w:noVBand="1"/>
      </w:tblPr>
      <w:tblGrid>
        <w:gridCol w:w="576"/>
        <w:gridCol w:w="5261"/>
        <w:gridCol w:w="1422"/>
        <w:gridCol w:w="703"/>
        <w:gridCol w:w="703"/>
        <w:gridCol w:w="703"/>
        <w:gridCol w:w="2101"/>
        <w:gridCol w:w="4110"/>
      </w:tblGrid>
      <w:tr w:rsidR="00FE0086" w:rsidRPr="006B2F57" w:rsidTr="008B4CEC">
        <w:trPr>
          <w:trHeight w:val="675"/>
        </w:trPr>
        <w:tc>
          <w:tcPr>
            <w:tcW w:w="0" w:type="auto"/>
            <w:vMerge w:val="restart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bottom w:val="nil"/>
            </w:tcBorders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gridSpan w:val="3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vMerge w:val="restart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FE0086" w:rsidRPr="006B2F57" w:rsidTr="008B4CEC">
        <w:trPr>
          <w:trHeight w:val="329"/>
        </w:trPr>
        <w:tc>
          <w:tcPr>
            <w:tcW w:w="0" w:type="auto"/>
            <w:vMerge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F57" w:rsidRPr="006B2F57" w:rsidTr="008B4CEC">
        <w:trPr>
          <w:trHeight w:val="329"/>
        </w:trPr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I. Организационно-управленческие меры</w:t>
            </w: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086" w:rsidRPr="006B2F57" w:rsidTr="00FE0086">
        <w:trPr>
          <w:trHeight w:val="1948"/>
        </w:trPr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6B2F57" w:rsidRPr="006B2F57" w:rsidRDefault="00FE0086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несовершеннолетних 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находящихся в социально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опасном положении и склонных к потреблению наркотиков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</w:p>
        </w:tc>
        <w:tc>
          <w:tcPr>
            <w:tcW w:w="0" w:type="auto"/>
          </w:tcPr>
          <w:p w:rsidR="006B2F57" w:rsidRPr="006B2F57" w:rsidRDefault="00FE0086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ыявление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потребления наркотиков несовершеннолетними, ведение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несовершеннолетних,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склонных к потребле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нию наркотиков</w:t>
            </w:r>
          </w:p>
        </w:tc>
      </w:tr>
      <w:tr w:rsidR="006B2F57" w:rsidRPr="006B2F57" w:rsidTr="008B4CEC">
        <w:trPr>
          <w:trHeight w:val="329"/>
        </w:trPr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II. Меры по общей профилактике наркомании, формированию антинаркотической культуры личности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Подраздел "Духовно-нравственное и культурно-эстетическое воспитание"</w:t>
            </w: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086" w:rsidRPr="006B2F57" w:rsidTr="008B4CEC">
        <w:trPr>
          <w:trHeight w:val="329"/>
        </w:trPr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vAlign w:val="bottom"/>
          </w:tcPr>
          <w:p w:rsidR="006B2F57" w:rsidRPr="006B2F57" w:rsidRDefault="006B2F57" w:rsidP="00FE0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семейных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культурно-досуговых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 и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праздников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</w:t>
            </w: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Остяцкого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сельсовета  Северного района Новосибирской области</w:t>
            </w:r>
          </w:p>
          <w:p w:rsidR="00087A35" w:rsidRPr="009E26AD" w:rsidRDefault="00087A35" w:rsidP="00087A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«Остяцкий СДК» </w:t>
            </w:r>
          </w:p>
          <w:p w:rsidR="00087A35" w:rsidRPr="009E26AD" w:rsidRDefault="00087A35" w:rsidP="00087A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 библиотека   (по согласованию),</w:t>
            </w:r>
          </w:p>
          <w:p w:rsidR="006B2F57" w:rsidRPr="006B2F57" w:rsidRDefault="00087A35" w:rsidP="00087A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 (по согласованию),</w:t>
            </w:r>
          </w:p>
        </w:tc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пропаганда семейных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ценностей, формирование семейной 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профилактики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наркомании</w:t>
            </w:r>
          </w:p>
        </w:tc>
      </w:tr>
      <w:tr w:rsidR="00FE0086" w:rsidRPr="006B2F57" w:rsidTr="008B4CEC">
        <w:trPr>
          <w:trHeight w:val="3412"/>
        </w:trPr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проведения информационно-пропагандистских, спортивных и культурно-массовых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мероприятий, посвященных Международному дню борьбы со злоупотреблением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наркотическими средствами и их незаконным оборотом наркотиков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Остяцкого сельсовета  Северного района Новосибирской области </w:t>
            </w:r>
          </w:p>
          <w:p w:rsidR="008B4CEC" w:rsidRPr="008B4CEC" w:rsidRDefault="008B4CEC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«Остяцкий СДК» </w:t>
            </w:r>
          </w:p>
          <w:p w:rsidR="008B4CEC" w:rsidRPr="008B4CEC" w:rsidRDefault="008B4CEC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 библиотека   (по согласованию),</w:t>
            </w:r>
          </w:p>
          <w:p w:rsidR="006B2F57" w:rsidRPr="006B2F57" w:rsidRDefault="008B4CEC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</w:t>
            </w:r>
            <w:proofErr w:type="gramEnd"/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ОШ (по согласованию),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 населения о содержании проблемы наркомании,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мерах по борьбе с ее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распространением, роли общественных организаций и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отдельных граждан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ее решении; демонстрация выбора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большинством молодежи здорового образа жизни; формирование у присутствующих установки на неприятие</w:t>
            </w:r>
            <w:r w:rsidR="008B4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наркотического стереотипа мышления,</w:t>
            </w:r>
            <w:r w:rsidR="008B4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 стремление к здоровому образу жизни</w:t>
            </w:r>
          </w:p>
        </w:tc>
      </w:tr>
      <w:tr w:rsidR="00FE0086" w:rsidRPr="006B2F57" w:rsidTr="008B4CEC">
        <w:trPr>
          <w:trHeight w:val="276"/>
        </w:trPr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информационно -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пропагандистской работы антинаркотической направленности в общеобразовательных учреждениях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</w:t>
            </w: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8B4CEC" w:rsidRPr="009E26AD" w:rsidRDefault="008B4CEC" w:rsidP="008B4CE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«Остяцкий СДК» </w:t>
            </w:r>
          </w:p>
          <w:p w:rsidR="008B4CEC" w:rsidRPr="009E26AD" w:rsidRDefault="008B4CEC" w:rsidP="008B4CE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Остяцкий</w:t>
            </w:r>
            <w:proofErr w:type="gramEnd"/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ФАП  (по согласованию),</w:t>
            </w:r>
          </w:p>
          <w:p w:rsidR="008B4CEC" w:rsidRPr="009E26AD" w:rsidRDefault="008B4CEC" w:rsidP="008B4CE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Остяцкая библиотека   (по согласованию),</w:t>
            </w:r>
          </w:p>
          <w:p w:rsidR="006B2F57" w:rsidRPr="006B2F57" w:rsidRDefault="008B4CEC" w:rsidP="008B4CE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6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 (по согласованию),</w:t>
            </w:r>
          </w:p>
        </w:tc>
        <w:tc>
          <w:tcPr>
            <w:tcW w:w="0" w:type="auto"/>
          </w:tcPr>
          <w:p w:rsidR="006B2F57" w:rsidRPr="006B2F57" w:rsidRDefault="008B4CEC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информирование уча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щихся о содержании 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проблемы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наркомании,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воспитательной работы, привитие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духовно-нравственных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</w:tr>
      <w:tr w:rsidR="00FE0086" w:rsidRPr="006B2F57" w:rsidTr="008B4CEC">
        <w:trPr>
          <w:trHeight w:val="329"/>
        </w:trPr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 населения о содержании проблемы наркомании, токсикомании</w:t>
            </w:r>
          </w:p>
        </w:tc>
      </w:tr>
      <w:tr w:rsidR="006B2F57" w:rsidRPr="006B2F57" w:rsidTr="008B4CEC">
        <w:trPr>
          <w:trHeight w:val="766"/>
        </w:trPr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bottom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 "Формирование и пропаганда здорового образа жизни"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086" w:rsidRPr="006B2F57" w:rsidTr="008B4CEC">
        <w:trPr>
          <w:trHeight w:val="329"/>
        </w:trPr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информационно-пропагандистских, спортивных и культурно - массовых мероприятий, направленных на </w:t>
            </w:r>
            <w:hyperlink r:id="rId10" w:tooltip="Вовлечение" w:history="1">
              <w:r w:rsidRPr="006B2F5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вовлечение</w:t>
              </w:r>
            </w:hyperlink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детей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 подростков совместно с их родителями в систематические занятия физической культурой и спортом</w:t>
            </w: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</w:p>
          <w:p w:rsidR="008B4CEC" w:rsidRPr="008B4CEC" w:rsidRDefault="008B4CEC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«Остяцкий СДК» </w:t>
            </w:r>
          </w:p>
          <w:p w:rsidR="008B4CEC" w:rsidRPr="008B4CEC" w:rsidRDefault="008B4CEC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 библиотека   (по согласованию),</w:t>
            </w:r>
          </w:p>
          <w:p w:rsidR="006B2F57" w:rsidRPr="006B2F57" w:rsidRDefault="008B4CEC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</w:t>
            </w:r>
            <w:proofErr w:type="gramEnd"/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ОШ (по согласованию)</w:t>
            </w:r>
          </w:p>
        </w:tc>
        <w:tc>
          <w:tcPr>
            <w:tcW w:w="0" w:type="auto"/>
          </w:tcPr>
          <w:p w:rsidR="006B2F57" w:rsidRPr="006B2F57" w:rsidRDefault="006B2F57" w:rsidP="008B4CE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пропаганда семейных </w:t>
            </w:r>
            <w:r w:rsidR="008B4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ценностей, формирование семейной про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филактики наркомании</w:t>
            </w:r>
          </w:p>
        </w:tc>
      </w:tr>
      <w:tr w:rsidR="006B2F57" w:rsidRPr="006B2F57" w:rsidTr="008B4CEC">
        <w:trPr>
          <w:trHeight w:val="329"/>
        </w:trPr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III. Противодействие злоупотреблению наркотиками и их незаконному обороту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Подраздел "Проведение индивидуальной профилактической работы"</w:t>
            </w: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F57" w:rsidRPr="006B2F57" w:rsidTr="008B4CEC">
        <w:trPr>
          <w:trHeight w:val="329"/>
        </w:trPr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 "Противодействие незаконному обороту наркотиков в жилом секторе"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086" w:rsidRPr="006B2F57" w:rsidTr="00FE0086">
        <w:trPr>
          <w:trHeight w:val="344"/>
        </w:trPr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нетерпимого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отношения родителей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риску наркотизации несовершеннолетних в той микросреде, в которой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растет и общается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ребенок; </w:t>
            </w: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убеждение лиц, склонных к потреблению наркотиков, и членов их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семей в необходимости принятия решения</w:t>
            </w:r>
            <w:r w:rsidR="008B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B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прекращении</w:t>
            </w:r>
            <w:r w:rsidR="008B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потребления наркотиков и лечении;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внутрисемейного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вовлечения</w:t>
            </w:r>
            <w:r w:rsidR="008B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детей в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раннюю алкоголизацию, наркоманию;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жестокого обращения</w:t>
            </w:r>
            <w:r w:rsidR="00FE0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E0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sz w:val="24"/>
                <w:szCs w:val="24"/>
              </w:rPr>
              <w:t>детьми в семье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</w:p>
          <w:p w:rsidR="008B4CEC" w:rsidRPr="008B4CEC" w:rsidRDefault="008B4CEC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«Остяцкий СДК» </w:t>
            </w:r>
          </w:p>
          <w:p w:rsidR="008B4CEC" w:rsidRPr="008B4CEC" w:rsidRDefault="008B4CEC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 библиотека   (по согласованию),</w:t>
            </w:r>
          </w:p>
          <w:p w:rsidR="006B2F57" w:rsidRPr="006B2F57" w:rsidRDefault="008B4CEC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Остяцкая</w:t>
            </w:r>
            <w:proofErr w:type="gramEnd"/>
            <w:r w:rsidRPr="008B4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ОШ (по согласованию)</w:t>
            </w:r>
          </w:p>
        </w:tc>
        <w:tc>
          <w:tcPr>
            <w:tcW w:w="0" w:type="auto"/>
          </w:tcPr>
          <w:p w:rsidR="006B2F57" w:rsidRPr="006B2F57" w:rsidRDefault="00FE0086" w:rsidP="00FE008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несо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вершеннолетних, 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склонных к потреблению наркотиков, установки на неприятие наркотического стереотипа мышления,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стремление к здоровому образу жизни</w:t>
            </w:r>
          </w:p>
        </w:tc>
      </w:tr>
      <w:tr w:rsidR="00FE0086" w:rsidRPr="006B2F57" w:rsidTr="00FE0086">
        <w:trPr>
          <w:trHeight w:val="329"/>
        </w:trPr>
        <w:tc>
          <w:tcPr>
            <w:tcW w:w="0" w:type="auto"/>
            <w:vAlign w:val="bottom"/>
          </w:tcPr>
          <w:p w:rsidR="006B2F57" w:rsidRPr="006B2F57" w:rsidRDefault="00087A35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антинаркотической работы с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населением: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сходы граждан с разъяснением законодательства; поквартирные беседы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населения антинаркотического мировоззрения;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выявление притонов для потребления наркотиков, мест сбыта наркотиков; снижение количества лиц, потребляющих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наркотики</w:t>
            </w:r>
          </w:p>
        </w:tc>
      </w:tr>
      <w:tr w:rsidR="006B2F57" w:rsidRPr="006B2F57" w:rsidTr="008B4CEC">
        <w:trPr>
          <w:trHeight w:val="329"/>
        </w:trPr>
        <w:tc>
          <w:tcPr>
            <w:tcW w:w="0" w:type="auto"/>
            <w:vAlign w:val="bottom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 "Снижение доступности наркотиков, находящихся в сфере незаконного оборота"</w:t>
            </w: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086" w:rsidRPr="006B2F57" w:rsidTr="00FE0086">
        <w:trPr>
          <w:trHeight w:val="329"/>
        </w:trPr>
        <w:tc>
          <w:tcPr>
            <w:tcW w:w="0" w:type="auto"/>
            <w:vAlign w:val="bottom"/>
          </w:tcPr>
          <w:p w:rsidR="006B2F57" w:rsidRPr="006B2F57" w:rsidRDefault="00087A35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Уничтож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ение очагов произрастания 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дико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растущей конопли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087A35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087A35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087A35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Остяцкого сельсовета  Северного района Новосибирской области</w:t>
            </w:r>
          </w:p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уничтожение сырьевой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базы для 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производст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 и и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зготовления 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наркотиков растительного происхожде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ния </w:t>
            </w:r>
          </w:p>
        </w:tc>
      </w:tr>
      <w:tr w:rsidR="00FE0086" w:rsidRPr="006B2F57" w:rsidTr="008B4CEC">
        <w:trPr>
          <w:trHeight w:val="329"/>
        </w:trPr>
        <w:tc>
          <w:tcPr>
            <w:tcW w:w="0" w:type="auto"/>
            <w:vAlign w:val="bottom"/>
          </w:tcPr>
          <w:p w:rsidR="006B2F57" w:rsidRPr="006B2F57" w:rsidRDefault="00087A35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  <w:r w:rsidR="006B2F57"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</w:tcPr>
          <w:p w:rsidR="006B2F57" w:rsidRPr="006B2F57" w:rsidRDefault="006B2F57" w:rsidP="00FE0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 жителей сельского поселения о действующем законодательстве, запрещающем незаконные операции с наркотическими средствами,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психотропными и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сильнодействующими веществами, об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ответственности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незаконные посевы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растений.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2F57" w:rsidRPr="006B2F57" w:rsidRDefault="006B2F57" w:rsidP="006B2F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87A35" w:rsidRPr="00087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Остяцкого сельсовета  Северного района Новосибирской области</w:t>
            </w:r>
          </w:p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FE0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0F9F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привлечение  внимания</w:t>
            </w:r>
            <w:r w:rsid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0F9F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населения  </w:t>
            </w:r>
            <w:r w:rsidR="00FE0086" w:rsidRPr="00FE0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0F9F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поселения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0F9F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 проблеме    </w:t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6B2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0F9F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распространения наркомании </w:t>
            </w:r>
          </w:p>
        </w:tc>
      </w:tr>
      <w:tr w:rsidR="00FE0086" w:rsidRPr="006B2F57" w:rsidTr="008B4CEC">
        <w:trPr>
          <w:trHeight w:val="344"/>
        </w:trPr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087A35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</w:tcPr>
          <w:p w:rsidR="006B2F57" w:rsidRPr="006B2F57" w:rsidRDefault="00087A35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</w:tcPr>
          <w:p w:rsidR="006B2F57" w:rsidRPr="006B2F57" w:rsidRDefault="00087A35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B2F57" w:rsidRPr="006B2F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2F57" w:rsidRPr="006B2F57" w:rsidRDefault="006B2F57" w:rsidP="006B2F5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6B2F57" w:rsidRPr="006B2F57" w:rsidSect="006B2F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2F57" w:rsidRPr="006B2F57" w:rsidRDefault="006B2F57" w:rsidP="00FE008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4. Ресурсное обеспечение программы</w:t>
      </w:r>
      <w:r w:rsidR="00FE00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реализации программы, выполнения поставленных задач, требуется общий объем финансирования за счет бюджета </w:t>
      </w:r>
      <w:r w:rsidR="00087A35" w:rsidRPr="00087A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Остяцкого сельсовета  Северного района Новосибирской области </w:t>
      </w:r>
      <w:r w:rsidR="00FE0086">
        <w:rPr>
          <w:rFonts w:ascii="Times New Roman" w:eastAsia="Calibri" w:hAnsi="Times New Roman" w:cs="Times New Roman"/>
          <w:sz w:val="24"/>
          <w:szCs w:val="24"/>
          <w:lang w:eastAsia="ru-RU"/>
        </w:rPr>
        <w:t>– 3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,0 тыс. руб.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На реализацию программы предлагается объем финансирования по годам:</w:t>
      </w:r>
    </w:p>
    <w:p w:rsidR="006B2F57" w:rsidRPr="006B2F57" w:rsidRDefault="00087A35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2017 год – 1</w:t>
      </w:r>
      <w:r w:rsidR="006B2F57"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,0  тыс. руб.;</w:t>
      </w:r>
    </w:p>
    <w:p w:rsidR="006B2F57" w:rsidRPr="006B2F57" w:rsidRDefault="00087A35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2018 год -  1</w:t>
      </w:r>
      <w:r w:rsidR="006B2F57"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,0  тыс. руб.;</w:t>
      </w:r>
    </w:p>
    <w:p w:rsidR="006B2F57" w:rsidRPr="006B2F57" w:rsidRDefault="00087A35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2019 год – 1</w:t>
      </w:r>
      <w:r w:rsidR="006B2F57"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,0   тыс. руб.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6B2F57" w:rsidRPr="006B2F57" w:rsidRDefault="006B2F57" w:rsidP="00FE008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 Механизм реализации муниципальной целевой программы и координация реализации программных мероприятий.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 про</w:t>
      </w:r>
      <w:r w:rsidR="00087A35">
        <w:rPr>
          <w:rFonts w:ascii="Times New Roman" w:eastAsia="Calibri" w:hAnsi="Times New Roman" w:cs="Times New Roman"/>
          <w:sz w:val="24"/>
          <w:szCs w:val="24"/>
          <w:lang w:eastAsia="ru-RU"/>
        </w:rPr>
        <w:t>граммы, а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дминистрация </w:t>
      </w:r>
      <w:r w:rsidR="00087A35" w:rsidRPr="00087A35">
        <w:rPr>
          <w:rFonts w:ascii="Times New Roman" w:eastAsia="Calibri" w:hAnsi="Times New Roman" w:cs="Times New Roman"/>
          <w:sz w:val="24"/>
          <w:szCs w:val="24"/>
          <w:lang w:eastAsia="ru-RU"/>
        </w:rPr>
        <w:t>Остяцкого сельсовета  Северного района Новосибирской области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, несет ответственность за реализацию мероприятий муниципальной программы, осуществляет управление исполнителями, обеспечивает эффективное использование средств, выделяемых на реализацию указанных мероприятий.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Исполнители программы ежеквартально представляют заказчику программы необходимые материалы для осуществления контроля за эффективным и целевым использованием финансовых средств, выделенных на реализацию мероприятий программы.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Распорядителем средств местного </w:t>
      </w:r>
      <w:r w:rsidR="00087A35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является а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дминистрация </w:t>
      </w:r>
      <w:r w:rsidR="00087A35" w:rsidRPr="00087A35">
        <w:rPr>
          <w:rFonts w:ascii="Times New Roman" w:eastAsia="Calibri" w:hAnsi="Times New Roman" w:cs="Times New Roman"/>
          <w:sz w:val="24"/>
          <w:szCs w:val="24"/>
          <w:lang w:eastAsia="ru-RU"/>
        </w:rPr>
        <w:t>Остяцкого сельсовета  Северного района Новосибирской области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6B2F57" w:rsidRPr="006B2F57" w:rsidRDefault="006B2F57" w:rsidP="006B2F5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Оценка эффективности реализации программы.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носит выраженный социальный характер, результат ее мероприятий будет оказывать влияние на различные стороны в жизни общества. 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Улучшение наркологической ситуации на территории </w:t>
      </w:r>
      <w:r w:rsidR="00087A35" w:rsidRPr="00087A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Остяцкого сельсовета  Северного района Новосибирской области 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будет способствовать формированию среди населения системы морально</w:t>
      </w:r>
      <w:r w:rsidR="00087A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- нравственных установок, определяющих ориентацию на здоровый образ жизни, отрицательное отношение к употреблению наркотических веществ и, как следствие, сокращение незаконного спроса на наркотические средства и оздоровление населения. Снижение доступности к наркотикам позволит сократить темпы роста незаконного потребления наркотических сре</w:t>
      </w:r>
      <w:proofErr w:type="gramStart"/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дств ср</w:t>
      </w:r>
      <w:proofErr w:type="gramEnd"/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еди подростков.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Предполагается повысить эффективность выявления и пресечения тяжких и особо тяжких преступлений в сфере незаконного оборота наркотических веществ.        </w:t>
      </w:r>
    </w:p>
    <w:p w:rsidR="006B2F57" w:rsidRPr="006B2F57" w:rsidRDefault="006B2F57" w:rsidP="006B2F5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в соответствии с    Порядком  </w:t>
      </w:r>
      <w:r w:rsidR="003A7A1A" w:rsidRPr="003A7A1A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и критерии оценки эффективности реализации долгосрочных целевых программ, реализуемых за счет средств местного бюджета Остяцкого сельсовета Северного района Новосибирской области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3A7A1A" w:rsidRPr="003A7A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Остяцкого сельсовета Северного района Новосибирской области </w:t>
      </w:r>
      <w:r w:rsidR="003A7A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 </w:t>
      </w:r>
      <w:r w:rsidR="003A7A1A" w:rsidRPr="003A7A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24.07.2015 </w:t>
      </w:r>
      <w:r w:rsidR="003A7A1A">
        <w:rPr>
          <w:rFonts w:ascii="Times New Roman" w:eastAsia="Calibri" w:hAnsi="Times New Roman" w:cs="Times New Roman"/>
          <w:sz w:val="24"/>
          <w:szCs w:val="24"/>
          <w:lang w:eastAsia="ru-RU"/>
        </w:rPr>
        <w:t>года № 87</w:t>
      </w:r>
      <w:r w:rsidRPr="006B2F57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proofErr w:type="gramEnd"/>
    </w:p>
    <w:p w:rsidR="006B2F57" w:rsidRPr="006B2F57" w:rsidRDefault="006B2F57" w:rsidP="006B2F57">
      <w:pPr>
        <w:spacing w:after="160" w:line="256" w:lineRule="auto"/>
        <w:jc w:val="both"/>
        <w:rPr>
          <w:rFonts w:ascii="Calibri" w:eastAsia="Calibri" w:hAnsi="Calibri" w:cs="Times New Roman"/>
        </w:rPr>
        <w:sectPr w:rsidR="006B2F57" w:rsidRPr="006B2F57" w:rsidSect="006B2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5D48" w:rsidRDefault="00BA5D48" w:rsidP="000B56B2">
      <w:pPr>
        <w:spacing w:before="100" w:beforeAutospacing="1" w:after="0" w:line="240" w:lineRule="auto"/>
        <w:ind w:left="720"/>
      </w:pPr>
    </w:p>
    <w:sectPr w:rsidR="00BA5D48" w:rsidSect="00C829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D1" w:rsidRDefault="001D66D1" w:rsidP="003A7A1A">
      <w:pPr>
        <w:spacing w:after="0" w:line="240" w:lineRule="auto"/>
      </w:pPr>
      <w:r>
        <w:separator/>
      </w:r>
    </w:p>
  </w:endnote>
  <w:endnote w:type="continuationSeparator" w:id="0">
    <w:p w:rsidR="001D66D1" w:rsidRDefault="001D66D1" w:rsidP="003A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D1" w:rsidRDefault="001D66D1" w:rsidP="003A7A1A">
      <w:pPr>
        <w:spacing w:after="0" w:line="240" w:lineRule="auto"/>
      </w:pPr>
      <w:r>
        <w:separator/>
      </w:r>
    </w:p>
  </w:footnote>
  <w:footnote w:type="continuationSeparator" w:id="0">
    <w:p w:rsidR="001D66D1" w:rsidRDefault="001D66D1" w:rsidP="003A7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712"/>
    <w:multiLevelType w:val="multilevel"/>
    <w:tmpl w:val="C8B8E3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26F19"/>
    <w:multiLevelType w:val="multilevel"/>
    <w:tmpl w:val="C8145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64770"/>
    <w:multiLevelType w:val="multilevel"/>
    <w:tmpl w:val="B78647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A6A2F"/>
    <w:multiLevelType w:val="multilevel"/>
    <w:tmpl w:val="D8FAAD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C7952"/>
    <w:multiLevelType w:val="multilevel"/>
    <w:tmpl w:val="2E5C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C2E23"/>
    <w:multiLevelType w:val="multilevel"/>
    <w:tmpl w:val="61A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344CC"/>
    <w:multiLevelType w:val="multilevel"/>
    <w:tmpl w:val="EF7A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B73DD"/>
    <w:multiLevelType w:val="multilevel"/>
    <w:tmpl w:val="6636A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E4E08"/>
    <w:multiLevelType w:val="multilevel"/>
    <w:tmpl w:val="9D1E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300D6"/>
    <w:multiLevelType w:val="multilevel"/>
    <w:tmpl w:val="9A2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A0724"/>
    <w:multiLevelType w:val="multilevel"/>
    <w:tmpl w:val="282ED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17F21"/>
    <w:multiLevelType w:val="multilevel"/>
    <w:tmpl w:val="CFA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B3324"/>
    <w:multiLevelType w:val="multilevel"/>
    <w:tmpl w:val="2FF08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80B82"/>
    <w:multiLevelType w:val="multilevel"/>
    <w:tmpl w:val="759C7A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D4488"/>
    <w:multiLevelType w:val="multilevel"/>
    <w:tmpl w:val="B24E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40BA4"/>
    <w:multiLevelType w:val="multilevel"/>
    <w:tmpl w:val="AA16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8E0EE4"/>
    <w:multiLevelType w:val="multilevel"/>
    <w:tmpl w:val="E28C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F6EE4"/>
    <w:multiLevelType w:val="multilevel"/>
    <w:tmpl w:val="D6E0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B2617"/>
    <w:multiLevelType w:val="multilevel"/>
    <w:tmpl w:val="1390BB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C6D7F"/>
    <w:multiLevelType w:val="multilevel"/>
    <w:tmpl w:val="C7C2D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855F6"/>
    <w:multiLevelType w:val="multilevel"/>
    <w:tmpl w:val="EB82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9C3FA2"/>
    <w:multiLevelType w:val="multilevel"/>
    <w:tmpl w:val="E6E0C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A0379"/>
    <w:multiLevelType w:val="multilevel"/>
    <w:tmpl w:val="E6CC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8"/>
  </w:num>
  <w:num w:numId="5">
    <w:abstractNumId w:val="17"/>
  </w:num>
  <w:num w:numId="6">
    <w:abstractNumId w:val="16"/>
  </w:num>
  <w:num w:numId="7">
    <w:abstractNumId w:val="4"/>
  </w:num>
  <w:num w:numId="8">
    <w:abstractNumId w:val="19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21"/>
  </w:num>
  <w:num w:numId="16">
    <w:abstractNumId w:val="11"/>
  </w:num>
  <w:num w:numId="17">
    <w:abstractNumId w:val="2"/>
  </w:num>
  <w:num w:numId="18">
    <w:abstractNumId w:val="13"/>
  </w:num>
  <w:num w:numId="19">
    <w:abstractNumId w:val="15"/>
  </w:num>
  <w:num w:numId="20">
    <w:abstractNumId w:val="14"/>
  </w:num>
  <w:num w:numId="21">
    <w:abstractNumId w:val="3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19"/>
    <w:rsid w:val="00087A35"/>
    <w:rsid w:val="000B56B2"/>
    <w:rsid w:val="001D66D1"/>
    <w:rsid w:val="00223A43"/>
    <w:rsid w:val="002B45B4"/>
    <w:rsid w:val="003A7A1A"/>
    <w:rsid w:val="003E6781"/>
    <w:rsid w:val="005D7117"/>
    <w:rsid w:val="0063700D"/>
    <w:rsid w:val="006517AF"/>
    <w:rsid w:val="006B2F57"/>
    <w:rsid w:val="008B4CEC"/>
    <w:rsid w:val="009065BC"/>
    <w:rsid w:val="0099613A"/>
    <w:rsid w:val="009E26AD"/>
    <w:rsid w:val="00BA5D48"/>
    <w:rsid w:val="00BD4219"/>
    <w:rsid w:val="00C35597"/>
    <w:rsid w:val="00C8292A"/>
    <w:rsid w:val="00D20660"/>
    <w:rsid w:val="00D225BE"/>
    <w:rsid w:val="00E86F64"/>
    <w:rsid w:val="00EB135F"/>
    <w:rsid w:val="00FA42BD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3A43"/>
    <w:pPr>
      <w:ind w:left="720"/>
      <w:contextualSpacing/>
    </w:pPr>
  </w:style>
  <w:style w:type="table" w:styleId="a5">
    <w:name w:val="Table Grid"/>
    <w:basedOn w:val="a1"/>
    <w:uiPriority w:val="39"/>
    <w:rsid w:val="006B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7A1A"/>
  </w:style>
  <w:style w:type="paragraph" w:styleId="a8">
    <w:name w:val="footer"/>
    <w:basedOn w:val="a"/>
    <w:link w:val="a9"/>
    <w:uiPriority w:val="99"/>
    <w:unhideWhenUsed/>
    <w:rsid w:val="003A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7A1A"/>
  </w:style>
  <w:style w:type="paragraph" w:styleId="aa">
    <w:name w:val="Balloon Text"/>
    <w:basedOn w:val="a"/>
    <w:link w:val="ab"/>
    <w:uiPriority w:val="99"/>
    <w:semiHidden/>
    <w:unhideWhenUsed/>
    <w:rsid w:val="003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3A43"/>
    <w:pPr>
      <w:ind w:left="720"/>
      <w:contextualSpacing/>
    </w:pPr>
  </w:style>
  <w:style w:type="table" w:styleId="a5">
    <w:name w:val="Table Grid"/>
    <w:basedOn w:val="a1"/>
    <w:uiPriority w:val="39"/>
    <w:rsid w:val="006B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7A1A"/>
  </w:style>
  <w:style w:type="paragraph" w:styleId="a8">
    <w:name w:val="footer"/>
    <w:basedOn w:val="a"/>
    <w:link w:val="a9"/>
    <w:uiPriority w:val="99"/>
    <w:unhideWhenUsed/>
    <w:rsid w:val="003A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7A1A"/>
  </w:style>
  <w:style w:type="paragraph" w:styleId="aa">
    <w:name w:val="Balloon Text"/>
    <w:basedOn w:val="a"/>
    <w:link w:val="ab"/>
    <w:uiPriority w:val="99"/>
    <w:semiHidden/>
    <w:unhideWhenUsed/>
    <w:rsid w:val="003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ovlec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DAD1-C93F-4BCC-925B-7FCA4A10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12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6</cp:revision>
  <cp:lastPrinted>2017-08-22T03:53:00Z</cp:lastPrinted>
  <dcterms:created xsi:type="dcterms:W3CDTF">2017-08-21T04:42:00Z</dcterms:created>
  <dcterms:modified xsi:type="dcterms:W3CDTF">2017-08-22T03:57:00Z</dcterms:modified>
</cp:coreProperties>
</file>