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E9F54" w14:textId="77777777" w:rsidR="00D04CC7" w:rsidRDefault="00D04CC7">
      <w:pPr>
        <w:pStyle w:val="afb"/>
        <w:rPr>
          <w:rFonts w:ascii="Times New Roman" w:hAnsi="Times New Roman"/>
          <w:color w:val="000000"/>
        </w:rPr>
      </w:pPr>
    </w:p>
    <w:p w14:paraId="007D2EEF" w14:textId="77777777" w:rsidR="00D04CC7" w:rsidRDefault="00D04CC7">
      <w:pPr>
        <w:jc w:val="both"/>
        <w:rPr>
          <w:rFonts w:ascii="Times New Roman" w:hAnsi="Times New Roman"/>
          <w:color w:val="000000"/>
          <w:sz w:val="24"/>
        </w:rPr>
      </w:pPr>
    </w:p>
    <w:p w14:paraId="5D7E47A3" w14:textId="77777777" w:rsidR="00D04CC7" w:rsidRDefault="00AB6D49">
      <w:pPr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508F16A0" w14:textId="77777777" w:rsidR="00D04CC7" w:rsidRDefault="00AB6D49">
      <w:pPr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02.07.2025 г.</w:t>
      </w:r>
    </w:p>
    <w:p w14:paraId="1C63D856" w14:textId="77777777" w:rsidR="00D04CC7" w:rsidRDefault="00AB6D49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3D6F1769" w14:textId="77777777" w:rsidR="00D04CC7" w:rsidRDefault="00AB6D49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9E1EB83" w14:textId="77777777" w:rsidR="00D04CC7" w:rsidRDefault="00AB6D49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B14EEA9" w14:textId="77777777" w:rsidR="00D04CC7" w:rsidRDefault="00D04CC7">
      <w:pPr>
        <w:jc w:val="both"/>
        <w:rPr>
          <w:rFonts w:ascii="Times New Roman" w:hAnsi="Times New Roman"/>
          <w:color w:val="000000"/>
          <w:sz w:val="24"/>
        </w:rPr>
      </w:pPr>
    </w:p>
    <w:p w14:paraId="0D149CB8" w14:textId="77777777" w:rsidR="00D04CC7" w:rsidRDefault="00AB6D49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D04CC7" w14:paraId="72A00A47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ACCF1B8" w14:textId="77777777" w:rsidR="00D04CC7" w:rsidRDefault="00AB6D4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362067F" w14:textId="77777777" w:rsidR="00D04CC7" w:rsidRDefault="00AB6D4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 прогнозируются.</w:t>
            </w:r>
          </w:p>
        </w:tc>
      </w:tr>
    </w:tbl>
    <w:p w14:paraId="00B74553" w14:textId="77777777" w:rsidR="00D04CC7" w:rsidRDefault="00D04CC7">
      <w:pPr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11EB3AA0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0834CBD2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6C7BDF09" w14:textId="77777777" w:rsidR="00D04CC7" w:rsidRDefault="00AB6D49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неблагоприятными метеорологическими явлениями, не зарегистрировано.</w:t>
      </w:r>
    </w:p>
    <w:p w14:paraId="6728571D" w14:textId="77777777" w:rsidR="00D04CC7" w:rsidRDefault="00D04CC7">
      <w:pPr>
        <w:jc w:val="both"/>
        <w:rPr>
          <w:rFonts w:ascii="Times New Roman" w:hAnsi="Times New Roman"/>
          <w:color w:val="FF0000"/>
          <w:sz w:val="24"/>
          <w:shd w:val="clear" w:color="auto" w:fill="FFFF00"/>
          <w:lang w:bidi="hi-IN"/>
        </w:rPr>
      </w:pPr>
    </w:p>
    <w:p w14:paraId="11A2D8EB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2F6859A2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Стабильная. </w:t>
      </w:r>
    </w:p>
    <w:p w14:paraId="51436069" w14:textId="77777777" w:rsidR="00D04CC7" w:rsidRDefault="00D04CC7">
      <w:pPr>
        <w:jc w:val="both"/>
        <w:rPr>
          <w:rFonts w:ascii="Times New Roman" w:hAnsi="Times New Roman"/>
          <w:color w:val="000000"/>
          <w:sz w:val="24"/>
          <w:shd w:val="clear" w:color="auto" w:fill="FFFF00"/>
          <w:lang w:bidi="hi-IN"/>
        </w:rPr>
      </w:pPr>
    </w:p>
    <w:p w14:paraId="20D67DB4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5FA128E6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44AAD679" w14:textId="77777777" w:rsidR="00D04CC7" w:rsidRDefault="00D04CC7">
      <w:pPr>
        <w:jc w:val="both"/>
        <w:rPr>
          <w:rFonts w:ascii="Times New Roman" w:hAnsi="Times New Roman"/>
          <w:color w:val="FF0000"/>
          <w:sz w:val="24"/>
          <w:shd w:val="clear" w:color="auto" w:fill="FFFF00"/>
          <w:lang w:bidi="hi-IN"/>
        </w:rPr>
      </w:pPr>
    </w:p>
    <w:p w14:paraId="68F2AE68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4119AC70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10F92AAB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41E69DC4" w14:textId="77777777" w:rsidR="00D04CC7" w:rsidRDefault="00AB6D49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Средний уровень воды в Новосиби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рском водохранилище составил 113,47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2410 м³/с, приток 2500 м³/с. Уровень воды в реке Обь в районе г. Новосибирска находится на отметке 158 см.</w:t>
      </w:r>
    </w:p>
    <w:p w14:paraId="473F3228" w14:textId="77777777" w:rsidR="00D04CC7" w:rsidRDefault="00D04CC7">
      <w:pPr>
        <w:jc w:val="both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5E740D15" w14:textId="77777777" w:rsidR="00D04CC7" w:rsidRDefault="00AB6D49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2526D5B1" w14:textId="77777777" w:rsidR="00D04CC7" w:rsidRDefault="00AB6D49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</w:t>
      </w:r>
      <w:r>
        <w:rPr>
          <w:rFonts w:ascii="Times New Roman" w:hAnsi="Times New Roman"/>
          <w:color w:val="000000"/>
          <w:sz w:val="26"/>
          <w:szCs w:val="26"/>
        </w:rPr>
        <w:t xml:space="preserve">«Западно-Сибирское УГМС» на территории Новосибирской области установилась пожароопасность преимущественно 1-го класса,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местами  2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-го и 3-го классов.</w:t>
      </w:r>
    </w:p>
    <w:p w14:paraId="5DE0B2D4" w14:textId="77777777" w:rsidR="00D04CC7" w:rsidRDefault="00AB6D49">
      <w:pPr>
        <w:ind w:firstLine="5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сутки лесные пожары не зарегистрированы. Действующих лесных пожаров нет.</w:t>
      </w:r>
    </w:p>
    <w:p w14:paraId="10394C74" w14:textId="77777777" w:rsidR="00D04CC7" w:rsidRDefault="00AB6D49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</w:t>
      </w:r>
      <w:r>
        <w:rPr>
          <w:rFonts w:ascii="Times New Roman" w:hAnsi="Times New Roman"/>
          <w:color w:val="000000"/>
          <w:sz w:val="26"/>
          <w:szCs w:val="26"/>
        </w:rPr>
        <w:t xml:space="preserve">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не проводило.</w:t>
      </w:r>
    </w:p>
    <w:p w14:paraId="0136C507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По данным космического мониторинга за сутки на территории области    зафиксирована 1 термическая точка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(АППГ - 5, в 5-ти км зоне — 5), не по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дтвердилась. Всего с начала года зарегистрировано - 1527 термических точек, из них в 5-ти км зоне - 1229 (АППГ - 695, в 5-ти км зоне - 573).</w:t>
      </w:r>
    </w:p>
    <w:p w14:paraId="2D314A94" w14:textId="77777777" w:rsidR="00D04CC7" w:rsidRDefault="00D04CC7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4"/>
        </w:rPr>
      </w:pPr>
    </w:p>
    <w:p w14:paraId="5706C99C" w14:textId="77777777" w:rsidR="00D04CC7" w:rsidRDefault="00AB6D49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3A7153B4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28A50373" w14:textId="77777777" w:rsidR="00D04CC7" w:rsidRDefault="00D04CC7">
      <w:pPr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5D820B32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60F474BF" w14:textId="77777777" w:rsidR="00D04CC7" w:rsidRDefault="00AB6D49">
      <w:pPr>
        <w:pStyle w:val="1f5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</w:t>
      </w:r>
      <w:r>
        <w:rPr>
          <w:rFonts w:ascii="Times New Roman" w:hAnsi="Times New Roman"/>
          <w:color w:val="000000"/>
          <w:sz w:val="26"/>
          <w:szCs w:val="26"/>
        </w:rPr>
        <w:t>рии НСО сейсмических событий не зарегистрировано.</w:t>
      </w:r>
    </w:p>
    <w:p w14:paraId="1D2FBFB2" w14:textId="77777777" w:rsidR="00D04CC7" w:rsidRDefault="00D04CC7">
      <w:pPr>
        <w:jc w:val="both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4BD9D040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7E17171D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56DEBB01" w14:textId="77777777" w:rsidR="00D04CC7" w:rsidRDefault="00D04CC7">
      <w:pPr>
        <w:jc w:val="both"/>
        <w:rPr>
          <w:rFonts w:ascii="Times New Roman" w:hAnsi="Times New Roman"/>
          <w:color w:val="FF0000"/>
          <w:sz w:val="24"/>
        </w:rPr>
      </w:pPr>
    </w:p>
    <w:p w14:paraId="39B8FECA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091354AB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</w:t>
      </w:r>
      <w:r>
        <w:rPr>
          <w:rFonts w:ascii="Times New Roman" w:hAnsi="Times New Roman"/>
          <w:color w:val="000000"/>
          <w:sz w:val="26"/>
          <w:szCs w:val="26"/>
        </w:rPr>
        <w:t>арантин) по бруцеллезу крупного рогатого скота.</w:t>
      </w:r>
    </w:p>
    <w:p w14:paraId="45A3C9F6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04.07.2025 на территории села Красноярка Татарского муниципального округа ограничительные мероприятия (карантин) по бешенству.</w:t>
      </w:r>
    </w:p>
    <w:p w14:paraId="3787B1CB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Татарского муниципального округа ограничительные мероприятия (карантин) по бешенству.</w:t>
      </w:r>
    </w:p>
    <w:p w14:paraId="6BBC80E6" w14:textId="77777777" w:rsidR="00D04CC7" w:rsidRDefault="00D04CC7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39A9F4B0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481CC49A" w14:textId="77777777" w:rsidR="00D04CC7" w:rsidRDefault="00AB6D49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sz w:val="26"/>
          <w:szCs w:val="26"/>
        </w:rPr>
        <w:t>За прошедшие сутки на территории области зарегистрировано 17 техногенных пожаров, (г. Новосибирск Советский, Ленинский, Октябрьский (2) районы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г.Бердск</w:t>
      </w:r>
      <w:proofErr w:type="spellEnd"/>
      <w:r>
        <w:rPr>
          <w:rFonts w:ascii="Times New Roman" w:hAnsi="Times New Roman"/>
          <w:sz w:val="26"/>
          <w:szCs w:val="26"/>
        </w:rPr>
        <w:t xml:space="preserve">, Новосибирский район, п. Красный Яр, Тогучинский район, с. </w:t>
      </w:r>
      <w:proofErr w:type="spellStart"/>
      <w:r>
        <w:rPr>
          <w:rFonts w:ascii="Times New Roman" w:hAnsi="Times New Roman"/>
          <w:sz w:val="26"/>
          <w:szCs w:val="26"/>
        </w:rPr>
        <w:t>Шмаково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Сокур, Татарский район, г. Татарск, с. Дмитриевка, Карасукский район, г. Карасук,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из них в жилом секторе 8 в результате которых погибших и травмированных н</w:t>
      </w:r>
      <w:r>
        <w:rPr>
          <w:rFonts w:ascii="Times New Roman" w:hAnsi="Times New Roman"/>
          <w:sz w:val="26"/>
          <w:szCs w:val="26"/>
        </w:rPr>
        <w:t>ет.</w:t>
      </w:r>
    </w:p>
    <w:p w14:paraId="12AF186C" w14:textId="77777777" w:rsidR="00D04CC7" w:rsidRDefault="00AB6D49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Причины пожаров, виновные лица и материальный ущерб устанавливаются.</w:t>
      </w:r>
    </w:p>
    <w:p w14:paraId="62489DDB" w14:textId="77777777" w:rsidR="00D04CC7" w:rsidRDefault="00D04CC7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16DCC45C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2E65C32E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10FD99AD" w14:textId="77777777" w:rsidR="00D04CC7" w:rsidRDefault="00D04CC7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6BFD2CC7" w14:textId="77777777" w:rsidR="00D04CC7" w:rsidRDefault="00D04CC7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6AABD191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1.12. Обстановка на </w:t>
      </w:r>
      <w:r>
        <w:rPr>
          <w:rFonts w:ascii="Times New Roman" w:hAnsi="Times New Roman"/>
          <w:b/>
          <w:color w:val="000000"/>
          <w:sz w:val="26"/>
          <w:szCs w:val="26"/>
        </w:rPr>
        <w:t>объектах ЖКХ.</w:t>
      </w:r>
    </w:p>
    <w:p w14:paraId="5C938A81" w14:textId="77777777" w:rsidR="00D04CC7" w:rsidRDefault="00AB6D4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335671C" w14:textId="77777777" w:rsidR="00D04CC7" w:rsidRDefault="00D04CC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52C15465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5DCF7B82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водных объектах </w:t>
      </w:r>
      <w:r>
        <w:rPr>
          <w:rFonts w:ascii="Times New Roman" w:hAnsi="Times New Roman"/>
          <w:color w:val="000000"/>
          <w:sz w:val="26"/>
          <w:szCs w:val="26"/>
        </w:rPr>
        <w:t>области происшествий не зарегистрировано, погибших нет.</w:t>
      </w:r>
    </w:p>
    <w:p w14:paraId="7BC21BBD" w14:textId="77777777" w:rsidR="00D04CC7" w:rsidRDefault="00D04CC7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60AF28FB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3AC400D2" w14:textId="77777777" w:rsidR="00D04CC7" w:rsidRDefault="00AB6D49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 дорогах области за прошедшие сутки зарегистрировано 4 ДТП, в результате которых погибших нет, 6 человек травмировано.</w:t>
      </w:r>
    </w:p>
    <w:p w14:paraId="0C6057C0" w14:textId="77777777" w:rsidR="00D04CC7" w:rsidRDefault="00AB6D49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Автомобильные дороги в проезжем состоянии.</w:t>
      </w:r>
    </w:p>
    <w:p w14:paraId="671323F5" w14:textId="77777777" w:rsidR="00D04CC7" w:rsidRDefault="00D04CC7">
      <w:pPr>
        <w:ind w:firstLine="567"/>
        <w:jc w:val="both"/>
        <w:rPr>
          <w:sz w:val="24"/>
          <w:shd w:val="clear" w:color="auto" w:fill="FFFF00"/>
        </w:rPr>
      </w:pPr>
    </w:p>
    <w:p w14:paraId="64576B95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</w:t>
      </w:r>
      <w:r>
        <w:rPr>
          <w:rFonts w:ascii="Times New Roman" w:hAnsi="Times New Roman"/>
          <w:b/>
          <w:color w:val="000000"/>
          <w:sz w:val="26"/>
          <w:szCs w:val="26"/>
        </w:rPr>
        <w:t>огноз чрезвычайных ситуаций и происшествий.</w:t>
      </w:r>
    </w:p>
    <w:p w14:paraId="08C71D75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59C1BB50" w14:textId="77777777" w:rsidR="00D04CC7" w:rsidRDefault="00AB6D49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6"/>
        </w:rPr>
        <w:t>Переменная облачность, в отдельных районах кратковременные дожди, грозы. Ночью и утром местами туманы.</w:t>
      </w:r>
      <w:r>
        <w:rPr>
          <w:rFonts w:ascii="Times New Roman" w:hAnsi="Times New Roman"/>
          <w:color w:val="000000"/>
          <w:sz w:val="28"/>
          <w:szCs w:val="26"/>
          <w:shd w:val="clear" w:color="auto" w:fill="FFFF00"/>
        </w:rPr>
        <w:t xml:space="preserve"> </w:t>
      </w:r>
    </w:p>
    <w:p w14:paraId="783BD389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lastRenderedPageBreak/>
        <w:t xml:space="preserve">Ветер западный 3-8 м/с, </w:t>
      </w:r>
      <w:r>
        <w:rPr>
          <w:rFonts w:ascii="Times New Roman" w:hAnsi="Times New Roman"/>
          <w:color w:val="000000"/>
          <w:sz w:val="28"/>
        </w:rPr>
        <w:t>местами порывы до 14 м/с.</w:t>
      </w:r>
    </w:p>
    <w:p w14:paraId="2A2F290E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 xml:space="preserve">Температура воздуха </w:t>
      </w:r>
      <w:r>
        <w:rPr>
          <w:rFonts w:ascii="Times New Roman" w:hAnsi="Times New Roman"/>
          <w:color w:val="000000"/>
          <w:sz w:val="28"/>
          <w:szCs w:val="26"/>
        </w:rPr>
        <w:t>ночью +13, +18°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>С,  днём</w:t>
      </w:r>
      <w:proofErr w:type="gramEnd"/>
      <w:r>
        <w:rPr>
          <w:rFonts w:ascii="Times New Roman" w:hAnsi="Times New Roman"/>
          <w:color w:val="000000"/>
          <w:sz w:val="28"/>
          <w:szCs w:val="26"/>
        </w:rPr>
        <w:t xml:space="preserve"> +25, +30°С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6E46C258" w14:textId="77777777" w:rsidR="00D04CC7" w:rsidRDefault="00D04CC7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2B9A9604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6479EE98" w14:textId="77777777" w:rsidR="00D04CC7" w:rsidRDefault="00AB6D49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4C32093" w14:textId="77777777" w:rsidR="00D04CC7" w:rsidRDefault="00D04CC7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3CC57BB2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7F2742C3" w14:textId="77777777" w:rsidR="00D04CC7" w:rsidRDefault="00AB6D49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</w:t>
      </w:r>
      <w:r>
        <w:rPr>
          <w:rFonts w:ascii="Times New Roman" w:hAnsi="Times New Roman"/>
          <w:bCs/>
          <w:color w:val="000000"/>
          <w:sz w:val="26"/>
          <w:szCs w:val="26"/>
        </w:rPr>
        <w:t>новение ЧС, связанных с опасными гидрологическими явлениями, маловероятно.</w:t>
      </w:r>
    </w:p>
    <w:p w14:paraId="203930A6" w14:textId="77777777" w:rsidR="00D04CC7" w:rsidRDefault="00AB6D49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2400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/с, при этом уровень воды по гидропосту на р. Обь в городе </w:t>
      </w:r>
      <w:r>
        <w:rPr>
          <w:rFonts w:ascii="Times New Roman" w:hAnsi="Times New Roman"/>
          <w:bCs/>
          <w:color w:val="000000"/>
          <w:sz w:val="26"/>
          <w:szCs w:val="26"/>
        </w:rPr>
        <w:t>Новосибирске ожидается в пределах 155 ± 10 см.</w:t>
      </w:r>
    </w:p>
    <w:p w14:paraId="4D0C02E1" w14:textId="77777777" w:rsidR="00D04CC7" w:rsidRDefault="00D04CC7">
      <w:pPr>
        <w:tabs>
          <w:tab w:val="left" w:pos="0"/>
        </w:tabs>
        <w:ind w:firstLine="567"/>
        <w:jc w:val="both"/>
        <w:rPr>
          <w:sz w:val="24"/>
          <w:shd w:val="clear" w:color="auto" w:fill="FFFF00"/>
        </w:rPr>
      </w:pPr>
    </w:p>
    <w:p w14:paraId="60D762E1" w14:textId="77777777" w:rsidR="00D04CC7" w:rsidRDefault="00AB6D49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41F93638" w14:textId="77777777" w:rsidR="00D04CC7" w:rsidRDefault="00AB6D49">
      <w:pPr>
        <w:tabs>
          <w:tab w:val="left" w:pos="0"/>
        </w:tabs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>Магнитное поле Земли ожидается слабо возмущенное. Возможно ухудшение условий КВ-радиосвязи в отдельные часы суток. Общее содержание озона в озоновом слое в пределах нормы</w:t>
      </w:r>
      <w:r>
        <w:rPr>
          <w:rFonts w:ascii="Times New Roman" w:hAnsi="Times New Roman"/>
          <w:bCs/>
          <w:color w:val="000000"/>
          <w:sz w:val="28"/>
          <w:szCs w:val="26"/>
        </w:rPr>
        <w:t>.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  <w:t xml:space="preserve"> </w:t>
      </w:r>
    </w:p>
    <w:p w14:paraId="10A1CC14" w14:textId="77777777" w:rsidR="00D04CC7" w:rsidRDefault="00D04CC7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hd w:val="clear" w:color="auto" w:fill="FFFF00"/>
        </w:rPr>
      </w:pPr>
    </w:p>
    <w:p w14:paraId="2A1EC48E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79673248" w14:textId="77777777" w:rsidR="00D04CC7" w:rsidRDefault="00AB6D4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данным ФГБУ «Западно-Сибирское УГМС» на территории области прогнозируется пожароопасность преимущественно 1-го и 2-го классов,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местами  3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-го класса.</w:t>
      </w:r>
    </w:p>
    <w:p w14:paraId="0700E4ED" w14:textId="77777777" w:rsidR="00D04CC7" w:rsidRDefault="00AB6D49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Риск в</w:t>
      </w:r>
      <w:r>
        <w:rPr>
          <w:rFonts w:ascii="Times New Roman" w:hAnsi="Times New Roman"/>
          <w:color w:val="000000"/>
          <w:sz w:val="26"/>
          <w:szCs w:val="26"/>
        </w:rPr>
        <w:t>озникновения лесных и ландшафтных пожаров с риском пере</w:t>
      </w:r>
      <w:r>
        <w:rPr>
          <w:rFonts w:ascii="Times New Roman" w:hAnsi="Times New Roman"/>
          <w:color w:val="000000"/>
          <w:sz w:val="26"/>
          <w:szCs w:val="26"/>
        </w:rPr>
        <w:t>хода на населенные пункты маловероятен.</w:t>
      </w:r>
    </w:p>
    <w:p w14:paraId="485B19CF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</w:t>
      </w:r>
      <w:r>
        <w:rPr>
          <w:rFonts w:ascii="Times New Roman" w:hAnsi="Times New Roman"/>
          <w:color w:val="000000"/>
          <w:sz w:val="26"/>
          <w:szCs w:val="26"/>
        </w:rPr>
        <w:t>открытого огня вблизи лесных массивов и на лесных территориях.</w:t>
      </w:r>
    </w:p>
    <w:p w14:paraId="69F9FF80" w14:textId="77777777" w:rsidR="00D04CC7" w:rsidRDefault="00AB6D49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36CBC185" w14:textId="77777777" w:rsidR="00D04CC7" w:rsidRDefault="00AB6D49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41CBD3FF" w14:textId="77777777" w:rsidR="00D04CC7" w:rsidRDefault="00D04CC7">
      <w:pPr>
        <w:ind w:firstLine="567"/>
        <w:rPr>
          <w:rFonts w:ascii="Times New Roman" w:hAnsi="Times New Roman"/>
          <w:b/>
          <w:bCs/>
          <w:color w:val="FF0000"/>
          <w:sz w:val="24"/>
          <w:shd w:val="clear" w:color="auto" w:fill="FFFF00"/>
        </w:rPr>
      </w:pPr>
    </w:p>
    <w:p w14:paraId="4390BED2" w14:textId="77777777" w:rsidR="00D04CC7" w:rsidRDefault="00AB6D49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22F54852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36E436F3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</w:t>
      </w:r>
      <w:r>
        <w:rPr>
          <w:rFonts w:ascii="Times New Roman" w:hAnsi="Times New Roman"/>
          <w:color w:val="000000"/>
          <w:sz w:val="26"/>
          <w:szCs w:val="26"/>
        </w:rPr>
        <w:t xml:space="preserve"> за медицинской помощью, связанные с укусами клещей, которые являются переносчиками клещевого энцефалита.</w:t>
      </w:r>
    </w:p>
    <w:p w14:paraId="6C1CD4DA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</w:t>
      </w:r>
      <w:r>
        <w:rPr>
          <w:rFonts w:ascii="Times New Roman" w:hAnsi="Times New Roman"/>
          <w:color w:val="000000"/>
          <w:sz w:val="26"/>
          <w:szCs w:val="26"/>
        </w:rPr>
        <w:t>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291EA176" w14:textId="77777777" w:rsidR="00D04CC7" w:rsidRDefault="00D04CC7">
      <w:pPr>
        <w:ind w:firstLine="567"/>
        <w:jc w:val="both"/>
        <w:rPr>
          <w:rFonts w:ascii="Times New Roman" w:hAnsi="Times New Roman"/>
          <w:b/>
          <w:bCs/>
          <w:color w:val="FF0000"/>
          <w:sz w:val="24"/>
        </w:rPr>
      </w:pPr>
    </w:p>
    <w:p w14:paraId="172505DC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</w:t>
      </w:r>
      <w:r>
        <w:rPr>
          <w:rFonts w:ascii="Times New Roman" w:hAnsi="Times New Roman"/>
          <w:b/>
          <w:color w:val="000000"/>
          <w:sz w:val="26"/>
          <w:szCs w:val="26"/>
        </w:rPr>
        <w:t>ической обстановки.</w:t>
      </w:r>
    </w:p>
    <w:p w14:paraId="025E822C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7EB47CC4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Повышен риск заболеваемости бешенством крупного рогатого скота на территории Татарского муни</w:t>
      </w:r>
      <w:r>
        <w:rPr>
          <w:rFonts w:ascii="Times New Roman" w:hAnsi="Times New Roman"/>
          <w:color w:val="000000"/>
          <w:sz w:val="26"/>
          <w:szCs w:val="26"/>
        </w:rPr>
        <w:t>ципального округа.</w:t>
      </w:r>
    </w:p>
    <w:p w14:paraId="6D23608A" w14:textId="77777777" w:rsidR="00D04CC7" w:rsidRDefault="00D04CC7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013B904A" w14:textId="77777777" w:rsidR="00D04CC7" w:rsidRDefault="00AB6D49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651B07A0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59006D6D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неосторожное обращение </w:t>
      </w:r>
      <w:r>
        <w:rPr>
          <w:rFonts w:ascii="Times New Roman" w:hAnsi="Times New Roman"/>
          <w:color w:val="000000"/>
          <w:sz w:val="26"/>
          <w:szCs w:val="26"/>
        </w:rPr>
        <w:t>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0072CDE9" w14:textId="77777777" w:rsidR="00D04CC7" w:rsidRDefault="00D04CC7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4F5218EB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1B92CED5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Риск возникновения аварий на объектах энергетики, способных привести к ЧС </w:t>
      </w:r>
      <w:r>
        <w:rPr>
          <w:rFonts w:ascii="Times New Roman" w:hAnsi="Times New Roman"/>
          <w:color w:val="000000"/>
          <w:sz w:val="26"/>
          <w:szCs w:val="26"/>
        </w:rPr>
        <w:t>выше муниципального уровня, маловероятен.</w:t>
      </w:r>
    </w:p>
    <w:p w14:paraId="6A15900D" w14:textId="77777777" w:rsidR="00D04CC7" w:rsidRDefault="00D04CC7">
      <w:pPr>
        <w:ind w:firstLine="567"/>
        <w:jc w:val="both"/>
        <w:rPr>
          <w:sz w:val="24"/>
          <w:shd w:val="clear" w:color="auto" w:fill="FFFF00"/>
        </w:rPr>
      </w:pPr>
    </w:p>
    <w:p w14:paraId="58443849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4C302222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возможны перебои в работе коммунальных систем жизнеобеспе</w:t>
      </w:r>
      <w:r>
        <w:rPr>
          <w:rFonts w:ascii="Times New Roman" w:hAnsi="Times New Roman"/>
          <w:color w:val="000000"/>
          <w:sz w:val="26"/>
          <w:szCs w:val="26"/>
        </w:rPr>
        <w:t xml:space="preserve">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6D9A557B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</w:t>
      </w:r>
      <w:r>
        <w:rPr>
          <w:rFonts w:ascii="Times New Roman" w:hAnsi="Times New Roman"/>
          <w:color w:val="000000"/>
          <w:sz w:val="26"/>
          <w:szCs w:val="26"/>
        </w:rPr>
        <w:t xml:space="preserve">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54CE356F" w14:textId="77777777" w:rsidR="00D04CC7" w:rsidRDefault="00D04CC7">
      <w:pPr>
        <w:ind w:firstLine="567"/>
        <w:jc w:val="both"/>
        <w:rPr>
          <w:rFonts w:ascii="Times New Roman" w:hAnsi="Times New Roman"/>
          <w:color w:val="FF0000"/>
          <w:sz w:val="24"/>
          <w:shd w:val="clear" w:color="auto" w:fill="FFFF00"/>
        </w:rPr>
      </w:pPr>
    </w:p>
    <w:p w14:paraId="05E4D6F1" w14:textId="77777777" w:rsidR="00D04CC7" w:rsidRDefault="00AB6D49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2.12. Прогноз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происшествий на водных объектах.</w:t>
      </w:r>
    </w:p>
    <w:p w14:paraId="37169971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летним периодом отпусков и школьных каникул, сохраняется высоким риск возникновения несчастных случаев и происшествий на водных объектах области. </w:t>
      </w:r>
    </w:p>
    <w:p w14:paraId="79095F3C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несоблюдение правил поведения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</w:t>
      </w:r>
      <w:r>
        <w:rPr>
          <w:rFonts w:ascii="Times New Roman" w:hAnsi="Times New Roman"/>
          <w:color w:val="000000"/>
          <w:sz w:val="26"/>
          <w:szCs w:val="26"/>
        </w:rPr>
        <w:t xml:space="preserve">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7797832B" w14:textId="77777777" w:rsidR="00D04CC7" w:rsidRDefault="00D04CC7">
      <w:pPr>
        <w:ind w:firstLine="567"/>
        <w:jc w:val="both"/>
        <w:rPr>
          <w:sz w:val="24"/>
          <w:shd w:val="clear" w:color="auto" w:fill="FFFF00"/>
        </w:rPr>
      </w:pPr>
    </w:p>
    <w:p w14:paraId="0A900AED" w14:textId="77777777" w:rsidR="00D04CC7" w:rsidRDefault="00AB6D49">
      <w:pPr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52FFD4C7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Туманы в ночные и утренние часы, осадки в виде дождей, высокий трафик движения, особенно в пригородных направлениях, большое количество участников дорожного движения, в</w:t>
      </w:r>
      <w:r>
        <w:rPr>
          <w:rFonts w:ascii="Times New Roman" w:hAnsi="Times New Roman"/>
          <w:color w:val="000000"/>
          <w:sz w:val="26"/>
          <w:szCs w:val="26"/>
        </w:rPr>
        <w:t xml:space="preserve">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</w:t>
      </w:r>
      <w:r>
        <w:rPr>
          <w:rFonts w:ascii="Times New Roman" w:hAnsi="Times New Roman"/>
          <w:color w:val="000000"/>
          <w:sz w:val="26"/>
          <w:szCs w:val="26"/>
        </w:rPr>
        <w:t xml:space="preserve">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</w:t>
      </w:r>
      <w:r>
        <w:rPr>
          <w:rFonts w:ascii="Times New Roman" w:hAnsi="Times New Roman"/>
          <w:color w:val="000000"/>
          <w:sz w:val="26"/>
          <w:szCs w:val="26"/>
        </w:rPr>
        <w:t xml:space="preserve">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3B92B65A" w14:textId="77777777" w:rsidR="00D04CC7" w:rsidRDefault="00AB6D4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В связи с прошедшими и прогнозируемыми осадками возможно затруднение движения транспорта по грунтовым дорогам области.</w:t>
      </w:r>
    </w:p>
    <w:p w14:paraId="066A6F4B" w14:textId="77777777" w:rsidR="00D04CC7" w:rsidRDefault="00D04CC7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  <w:bookmarkStart w:id="0" w:name="_GoBack"/>
      <w:bookmarkEnd w:id="0"/>
    </w:p>
    <w:sectPr w:rsidR="00D04CC7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8721D" w14:textId="77777777" w:rsidR="00AB6D49" w:rsidRDefault="00AB6D49">
      <w:pPr>
        <w:spacing w:line="240" w:lineRule="auto"/>
      </w:pPr>
      <w:r>
        <w:separator/>
      </w:r>
    </w:p>
  </w:endnote>
  <w:endnote w:type="continuationSeparator" w:id="0">
    <w:p w14:paraId="2E568AC0" w14:textId="77777777" w:rsidR="00AB6D49" w:rsidRDefault="00AB6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B516B" w14:textId="77777777" w:rsidR="00AB6D49" w:rsidRDefault="00AB6D49">
      <w:pPr>
        <w:spacing w:line="240" w:lineRule="auto"/>
      </w:pPr>
      <w:r>
        <w:separator/>
      </w:r>
    </w:p>
  </w:footnote>
  <w:footnote w:type="continuationSeparator" w:id="0">
    <w:p w14:paraId="3ADB2719" w14:textId="77777777" w:rsidR="00AB6D49" w:rsidRDefault="00AB6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B777D" w14:textId="77777777" w:rsidR="00D04CC7" w:rsidRDefault="00D04CC7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229B9" w14:textId="77777777" w:rsidR="00D04CC7" w:rsidRDefault="00D04CC7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0A6DC" w14:textId="77777777" w:rsidR="00D04CC7" w:rsidRDefault="00D04CC7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215DD"/>
    <w:multiLevelType w:val="multilevel"/>
    <w:tmpl w:val="E95C354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CC7"/>
    <w:rsid w:val="006F30C5"/>
    <w:rsid w:val="00AB6D49"/>
    <w:rsid w:val="00D0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6F75"/>
  <w15:docId w15:val="{A70C3694-8921-48CB-93FB-5C1762ED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1b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c">
    <w:name w:val="Указатель1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">
    <w:name w:val="index heading"/>
    <w:basedOn w:val="ab"/>
    <w:next w:val="1d"/>
    <w:qFormat/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f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f0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1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2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6">
    <w:name w:val="Без интервала1"/>
    <w:qFormat/>
    <w:rPr>
      <w:lang w:eastAsia="zh-CN"/>
    </w:rPr>
  </w:style>
  <w:style w:type="paragraph" w:customStyle="1" w:styleId="1871">
    <w:name w:val="Указатель1871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5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7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2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8597</TotalTime>
  <Pages>1</Pages>
  <Words>1356</Words>
  <Characters>7732</Characters>
  <Application>Microsoft Office Word</Application>
  <DocSecurity>0</DocSecurity>
  <Lines>64</Lines>
  <Paragraphs>18</Paragraphs>
  <ScaleCrop>false</ScaleCrop>
  <Company>Microsoft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3130</cp:revision>
  <dcterms:created xsi:type="dcterms:W3CDTF">2024-03-15T17:54:00Z</dcterms:created>
  <dcterms:modified xsi:type="dcterms:W3CDTF">2025-07-01T09:08:00Z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