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F4A84" w14:textId="77777777" w:rsidR="004D6195" w:rsidRDefault="004D6195">
      <w:pPr>
        <w:pStyle w:val="afb"/>
        <w:rPr>
          <w:rFonts w:ascii="Times New Roman" w:hAnsi="Times New Roman"/>
          <w:color w:val="000000"/>
        </w:rPr>
      </w:pPr>
    </w:p>
    <w:p w14:paraId="23C19A73" w14:textId="77777777" w:rsidR="004D6195" w:rsidRDefault="004D619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4EFF60" w14:textId="77777777" w:rsidR="004D6195" w:rsidRDefault="00E147D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52A7D84C" w14:textId="77777777" w:rsidR="004D6195" w:rsidRDefault="00E147D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05.06.2025 г.</w:t>
      </w:r>
    </w:p>
    <w:p w14:paraId="0C21ADF6" w14:textId="77777777" w:rsidR="004D6195" w:rsidRDefault="00E147D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031B5B63" w14:textId="77777777" w:rsidR="004D6195" w:rsidRDefault="00E147DC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4B8D8E1A" w14:textId="77777777" w:rsidR="004D6195" w:rsidRDefault="00E147DC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0914A93" w14:textId="77777777" w:rsidR="004D6195" w:rsidRDefault="004D6195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0E6ACB0" w14:textId="77777777" w:rsidR="004D6195" w:rsidRDefault="00E147DC">
      <w:pPr>
        <w:jc w:val="center"/>
        <w:outlineLvl w:val="0"/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817"/>
      </w:tblGrid>
      <w:tr w:rsidR="004D6195" w14:paraId="70EA6C3F" w14:textId="77777777">
        <w:trPr>
          <w:trHeight w:val="715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C7BBA20" w14:textId="77777777" w:rsidR="004D6195" w:rsidRDefault="00E147DC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81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1A01D77" w14:textId="77777777" w:rsidR="004D6195" w:rsidRDefault="00E147DC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05-09.06 сохранится высокая пожароопасность (4 класса)</w:t>
            </w:r>
          </w:p>
          <w:p w14:paraId="06972EC8" w14:textId="77777777" w:rsidR="004D6195" w:rsidRDefault="00E147DC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 xml:space="preserve">05-07.06 местами сохранится аномально жаркая погода с максимальными температурами +30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bidi="hi-IN"/>
              </w:rPr>
              <w:t>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С и выше.</w:t>
            </w:r>
          </w:p>
        </w:tc>
      </w:tr>
    </w:tbl>
    <w:p w14:paraId="6C479290" w14:textId="77777777" w:rsidR="004D6195" w:rsidRDefault="004D6195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10CE8AE3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5EB2E195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1.1.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Метеорологическая обстановка.</w:t>
      </w:r>
    </w:p>
    <w:p w14:paraId="0F84F709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7B05C8F1" w14:textId="77777777" w:rsidR="004D6195" w:rsidRDefault="004D6195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27FAB9FE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58BE033D" w14:textId="77777777" w:rsidR="004D6195" w:rsidRDefault="00E147DC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По данным Службы МОС в г. Новосибирск за 03-04 июня Формальдегид - до 1,3 ПДК (Центральный, Железнодорожный районы). </w:t>
      </w:r>
    </w:p>
    <w:p w14:paraId="0C8F1D52" w14:textId="77777777" w:rsidR="004D6195" w:rsidRDefault="00E147DC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>По данным КЛМС 'Искитим' в гг. Искитим и Бердск за 03-04 июня: Пыль - до 1,1 ПДК в г. Искитим.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</w:t>
      </w:r>
    </w:p>
    <w:p w14:paraId="69648451" w14:textId="77777777" w:rsidR="004D6195" w:rsidRDefault="004D6195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5034F3BD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1.3. Радиационная и химическая обстановка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p w14:paraId="1A776B1C" w14:textId="77777777" w:rsidR="004D6195" w:rsidRDefault="00E147DC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Кольцово не зарегистрировано.</w:t>
      </w:r>
    </w:p>
    <w:p w14:paraId="7254D5A7" w14:textId="77777777" w:rsidR="004D6195" w:rsidRDefault="004D6195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3B95689F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1.4. Гидрологическая обстановка.</w:t>
      </w:r>
    </w:p>
    <w:p w14:paraId="6DDB6676" w14:textId="77777777" w:rsidR="004D6195" w:rsidRDefault="00E147DC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ЧС, связанных с гидрологическими явлениями, за истекшие сутки не </w:t>
      </w:r>
      <w:r>
        <w:rPr>
          <w:rFonts w:ascii="Times New Roman" w:hAnsi="Times New Roman"/>
          <w:bCs/>
          <w:color w:val="000000"/>
          <w:sz w:val="26"/>
          <w:szCs w:val="26"/>
        </w:rPr>
        <w:t>произошло.</w:t>
      </w:r>
    </w:p>
    <w:p w14:paraId="14F6C0BE" w14:textId="77777777" w:rsidR="004D6195" w:rsidRDefault="004D6195">
      <w:pPr>
        <w:ind w:firstLine="567"/>
        <w:jc w:val="both"/>
        <w:rPr>
          <w:sz w:val="28"/>
          <w:szCs w:val="28"/>
          <w:shd w:val="clear" w:color="auto" w:fill="FFFF00"/>
        </w:rPr>
      </w:pPr>
    </w:p>
    <w:p w14:paraId="594D06DF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7B0D8EA5" w14:textId="77777777" w:rsidR="004D6195" w:rsidRDefault="00E147DC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112,70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3350 м³/с, приток 4280 м³/с. Уровень воды в реке Обь в районе г. </w:t>
      </w:r>
      <w:r>
        <w:rPr>
          <w:rFonts w:ascii="Times New Roman" w:hAnsi="Times New Roman"/>
          <w:bCs/>
          <w:color w:val="000000"/>
          <w:sz w:val="26"/>
          <w:szCs w:val="26"/>
        </w:rPr>
        <w:t>Новосибирска находится на отметке 257 см.</w:t>
      </w:r>
    </w:p>
    <w:p w14:paraId="522656E3" w14:textId="77777777" w:rsidR="004D6195" w:rsidRDefault="004D6195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23E0218D" w14:textId="77777777" w:rsidR="004D6195" w:rsidRDefault="00E147DC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6873E4F4" w14:textId="77777777" w:rsidR="004D6195" w:rsidRDefault="00E147DC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2-х муниципальных округов и 24-х районов установилась высокая пожароопасность 4-го класса, в отдельных районах пожароопасность 1-</w:t>
      </w:r>
      <w:r>
        <w:rPr>
          <w:rFonts w:ascii="Times New Roman" w:hAnsi="Times New Roman"/>
          <w:color w:val="000000"/>
          <w:sz w:val="26"/>
          <w:szCs w:val="26"/>
        </w:rPr>
        <w:t>го и 3-го класса.</w:t>
      </w:r>
    </w:p>
    <w:p w14:paraId="41235076" w14:textId="77777777" w:rsidR="004D6195" w:rsidRDefault="00E147DC">
      <w:pPr>
        <w:pStyle w:val="aff8"/>
      </w:pPr>
      <w:r>
        <w:rPr>
          <w:rFonts w:ascii="Times New Roman" w:eastAsia="Tahoma" w:hAnsi="Times New Roman" w:cs="Liberation Sans"/>
          <w:sz w:val="26"/>
          <w:szCs w:val="26"/>
          <w:lang w:bidi="hi-IN"/>
        </w:rPr>
        <w:t>За сутки зарегистрировано 2 лесных пожара на площади 4,43 га (лесная 0,43 га, не лесная 4,0 га). Ликвидирован 1 лесной пожар на площади 0,43 га (вся лесная). Действует 1 лесной пожар на площади 4,0 га (не лесная).</w:t>
      </w:r>
    </w:p>
    <w:p w14:paraId="02D2A752" w14:textId="77777777" w:rsidR="004D6195" w:rsidRDefault="00E147DC">
      <w:pPr>
        <w:pStyle w:val="aff8"/>
      </w:pPr>
      <w:r>
        <w:rPr>
          <w:rFonts w:ascii="Times New Roman" w:hAnsi="Times New Roman"/>
          <w:bCs/>
          <w:sz w:val="26"/>
          <w:szCs w:val="26"/>
        </w:rPr>
        <w:t>Государственное автономн</w:t>
      </w:r>
      <w:r>
        <w:rPr>
          <w:rFonts w:ascii="Times New Roman" w:hAnsi="Times New Roman"/>
          <w:bCs/>
          <w:sz w:val="26"/>
          <w:szCs w:val="26"/>
        </w:rPr>
        <w:t xml:space="preserve">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/>
          <w:bCs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территории области по </w:t>
      </w:r>
      <w:r>
        <w:rPr>
          <w:rFonts w:ascii="Times New Roman" w:hAnsi="Times New Roman"/>
          <w:bCs/>
          <w:sz w:val="26"/>
          <w:szCs w:val="26"/>
        </w:rPr>
        <w:lastRenderedPageBreak/>
        <w:t xml:space="preserve">маршрутам № 1 </w:t>
      </w:r>
      <w:r>
        <w:rPr>
          <w:rFonts w:ascii="Times New Roman" w:hAnsi="Times New Roman" w:cs="Times New Roman"/>
          <w:bCs/>
          <w:sz w:val="26"/>
          <w:szCs w:val="26"/>
        </w:rPr>
        <w:t xml:space="preserve">(Куйбышевский,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Кыштовский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Северный, Венгеровский районы),</w:t>
      </w:r>
      <w:r>
        <w:rPr>
          <w:rFonts w:ascii="Times New Roman" w:hAnsi="Times New Roman"/>
          <w:bCs/>
          <w:sz w:val="26"/>
          <w:szCs w:val="26"/>
        </w:rPr>
        <w:t xml:space="preserve"> № 2</w: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Убинский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Чулымский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Каргатский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Куйбышевский районы</w:t>
      </w:r>
      <w:r>
        <w:rPr>
          <w:rFonts w:ascii="Times New Roman" w:hAnsi="Times New Roman"/>
          <w:bCs/>
          <w:sz w:val="26"/>
          <w:szCs w:val="26"/>
        </w:rPr>
        <w:t>).</w:t>
      </w:r>
    </w:p>
    <w:p w14:paraId="6669B035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космич</w:t>
      </w:r>
      <w:r>
        <w:rPr>
          <w:rFonts w:ascii="Times New Roman" w:hAnsi="Times New Roman"/>
          <w:color w:val="000000"/>
          <w:sz w:val="26"/>
          <w:szCs w:val="26"/>
        </w:rPr>
        <w:t xml:space="preserve">еского мониторинга за сутки на территории области зафиксировано 3 термических точки, из них в 5-ти км зоне - 2 (АППГ - 1, в 5-ти км зоне - 0). Не подтверждено - 3. Всего с начала года зарегистрировано - 1498 термических точек, из них в 5-ти км зоне - 1204 </w:t>
      </w:r>
      <w:r>
        <w:rPr>
          <w:rFonts w:ascii="Times New Roman" w:hAnsi="Times New Roman"/>
          <w:color w:val="000000"/>
          <w:sz w:val="26"/>
          <w:szCs w:val="26"/>
        </w:rPr>
        <w:t>(АППГ - 658, в 5-ти км зоне - 536).</w:t>
      </w:r>
    </w:p>
    <w:p w14:paraId="7F99BCAA" w14:textId="77777777" w:rsidR="004D6195" w:rsidRDefault="004D6195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7E7CDAD" w14:textId="77777777" w:rsidR="004D6195" w:rsidRDefault="00E147DC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22CA52DF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46D9F380" w14:textId="77777777" w:rsidR="004D6195" w:rsidRDefault="004D6195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25F6212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10422DF3" w14:textId="77777777" w:rsidR="004D6195" w:rsidRDefault="00E147DC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55E97BD9" w14:textId="77777777" w:rsidR="004D6195" w:rsidRDefault="004D6195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94112FD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508267F9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35DBA33C" w14:textId="77777777" w:rsidR="004D6195" w:rsidRDefault="004D6195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611FE3A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3B52D136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7330CBCC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17.04.2025 по 15.06.2025 на территории сел</w:t>
      </w:r>
      <w:r>
        <w:rPr>
          <w:rFonts w:ascii="Times New Roman" w:hAnsi="Times New Roman"/>
          <w:color w:val="000000"/>
          <w:sz w:val="26"/>
          <w:szCs w:val="26"/>
        </w:rPr>
        <w:t xml:space="preserve">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Мамоново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ограничительные мероприятия (карантин) по бешенству.</w:t>
      </w:r>
    </w:p>
    <w:p w14:paraId="32074061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5B3D9909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</w:t>
      </w:r>
      <w:r>
        <w:rPr>
          <w:rFonts w:ascii="Times New Roman" w:hAnsi="Times New Roman"/>
          <w:color w:val="000000"/>
          <w:sz w:val="26"/>
          <w:szCs w:val="26"/>
        </w:rPr>
        <w:t xml:space="preserve">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6524D944" w14:textId="77777777" w:rsidR="004D6195" w:rsidRDefault="004D6195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1AFEE3A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65530FD1" w14:textId="77777777" w:rsidR="004D6195" w:rsidRDefault="00E147D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на территории области зарегистрировано 34 техногенных пожара (г. </w:t>
      </w:r>
      <w:r>
        <w:rPr>
          <w:rFonts w:ascii="Times New Roman" w:hAnsi="Times New Roman"/>
          <w:color w:val="000000"/>
          <w:sz w:val="26"/>
          <w:szCs w:val="26"/>
        </w:rPr>
        <w:t xml:space="preserve">Новосибирск: Ленинский (2), Калининский (2), Октябрьский, Советский районы, Новосибирский район п. Красный Яр,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Доволенский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с. Довольное, Тогучинский район г. Тогучин,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Кувшинка,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Убинский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с. Раисино, Татарский МО г. Татарск,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</w:t>
      </w:r>
      <w:r>
        <w:rPr>
          <w:rFonts w:ascii="Times New Roman" w:hAnsi="Times New Roman"/>
          <w:color w:val="000000"/>
          <w:sz w:val="26"/>
          <w:szCs w:val="26"/>
        </w:rPr>
        <w:t xml:space="preserve">йон п. Новый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Баганёнок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Барабинскийй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Новочановское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), из них в жилом секторе 10, в результате которых погибших и травмированных нет.</w:t>
      </w:r>
    </w:p>
    <w:p w14:paraId="3E92C295" w14:textId="77777777" w:rsidR="004D6195" w:rsidRDefault="00E147DC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1F3F990F" w14:textId="77777777" w:rsidR="004D6195" w:rsidRDefault="004D6195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65DFA080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4F1D365A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ргосистема Новосибирской области работает в штатном режиме. Возникающие дефекты устраняются в течение суток.</w:t>
      </w:r>
    </w:p>
    <w:p w14:paraId="2EBAEB18" w14:textId="77777777" w:rsidR="004D6195" w:rsidRDefault="004D6195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3D9CDBC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65B69337" w14:textId="77777777" w:rsidR="004D6195" w:rsidRDefault="00E147DC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За истекшие сутки системы жизнеобеспечения области работали в штатном режиме. Возникающие дефекты 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устранялись в течение суток и носили локальный характер.</w:t>
      </w:r>
    </w:p>
    <w:p w14:paraId="283A90BB" w14:textId="77777777" w:rsidR="004D6195" w:rsidRDefault="004D6195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69CF110D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47CE05A0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За прошедшие сутки на водных объектах области зарегистрировано 1 происшествие в результате, которого 1 человек погиб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с. Казанка</w:t>
      </w:r>
      <w:r>
        <w:rPr>
          <w:rFonts w:ascii="Times New Roman" w:hAnsi="Times New Roman"/>
          <w:color w:val="000000"/>
          <w:sz w:val="26"/>
          <w:szCs w:val="26"/>
        </w:rPr>
        <w:t>).</w:t>
      </w:r>
    </w:p>
    <w:p w14:paraId="45BAA62A" w14:textId="77777777" w:rsidR="004D6195" w:rsidRDefault="004D6195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4856756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</w:t>
      </w:r>
      <w:r>
        <w:rPr>
          <w:rFonts w:ascii="Times New Roman" w:hAnsi="Times New Roman"/>
          <w:b/>
          <w:color w:val="000000"/>
          <w:sz w:val="26"/>
          <w:szCs w:val="26"/>
        </w:rPr>
        <w:t>вка на дорогах.</w:t>
      </w:r>
    </w:p>
    <w:p w14:paraId="2CDA0C0F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дорогах области за прошедшие сутки зарегистрировано 9 ДТП, в результате которых 1 человек погиб (Барабинский район), 8 человек травмировано.</w:t>
      </w:r>
    </w:p>
    <w:p w14:paraId="440D6FAB" w14:textId="77777777" w:rsidR="004D6195" w:rsidRDefault="00E147DC">
      <w:pPr>
        <w:pStyle w:val="1f3"/>
        <w:tabs>
          <w:tab w:val="center" w:pos="5740"/>
        </w:tabs>
        <w:ind w:firstLine="567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  <w:lang w:eastAsia="en-US"/>
        </w:rPr>
        <w:t>В связи с неблагоприятными погодными условиями временно прекращено автобусное сообщение с 1 насе</w:t>
      </w:r>
      <w:r>
        <w:rPr>
          <w:rFonts w:ascii="Times New Roman" w:eastAsia="Times New Roman" w:hAnsi="Times New Roman"/>
          <w:sz w:val="26"/>
          <w:szCs w:val="26"/>
          <w:lang w:eastAsia="en-US"/>
        </w:rPr>
        <w:t>ленным пунктом по 1 маршруту в Куйбышевском районе.</w:t>
      </w:r>
    </w:p>
    <w:p w14:paraId="5281D341" w14:textId="77777777" w:rsidR="004D6195" w:rsidRDefault="00E147DC">
      <w:pPr>
        <w:ind w:firstLine="567"/>
        <w:jc w:val="both"/>
      </w:pPr>
      <w:bookmarkStart w:id="0" w:name="_Hlk193996016"/>
      <w:bookmarkStart w:id="1" w:name="_Hlk193454515"/>
      <w:bookmarkStart w:id="2" w:name="_Hlk193564663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Отрезанных населенных пунктов нет, сообщение осуществляется автомобилями повышенной проходимости.</w:t>
      </w:r>
      <w:bookmarkEnd w:id="0"/>
      <w:bookmarkEnd w:id="1"/>
      <w:bookmarkEnd w:id="2"/>
    </w:p>
    <w:p w14:paraId="5992402D" w14:textId="77777777" w:rsidR="004D6195" w:rsidRDefault="004D6195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5AB4D6D6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66A2BD6F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Метеорологическая обстановка.</w:t>
      </w:r>
    </w:p>
    <w:p w14:paraId="0C4A4888" w14:textId="77777777" w:rsidR="004D6195" w:rsidRDefault="00E147DC">
      <w:pPr>
        <w:tabs>
          <w:tab w:val="left" w:pos="0"/>
        </w:tabs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>П</w:t>
      </w:r>
      <w:r>
        <w:rPr>
          <w:rFonts w:ascii="Times New Roman" w:hAnsi="Times New Roman"/>
          <w:bCs/>
          <w:color w:val="000000"/>
          <w:sz w:val="28"/>
          <w:szCs w:val="26"/>
        </w:rPr>
        <w:t>еременная облачность, в отдельных районах кратковременные дожди, грозы, при грозах ливни.</w:t>
      </w:r>
    </w:p>
    <w:p w14:paraId="18CD50E4" w14:textId="77777777" w:rsidR="004D6195" w:rsidRDefault="00E147DC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южный ночью 4-9 м/с, местами порывы до 15 м/с, днём 6-11 м/с, местами порывы до 18 м/с.</w:t>
      </w:r>
    </w:p>
    <w:p w14:paraId="17A4F93F" w14:textId="77777777" w:rsidR="004D6195" w:rsidRDefault="00E147DC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Температура воздуха ночью +13, +18 °С, днём +28, +33 °С, при </w:t>
      </w:r>
      <w:r>
        <w:rPr>
          <w:rFonts w:ascii="Times New Roman" w:hAnsi="Times New Roman"/>
          <w:bCs/>
          <w:color w:val="000000"/>
          <w:sz w:val="26"/>
          <w:szCs w:val="26"/>
        </w:rPr>
        <w:t>облачности +22, +27°С.</w:t>
      </w:r>
    </w:p>
    <w:p w14:paraId="2EFAA521" w14:textId="77777777" w:rsidR="004D6195" w:rsidRDefault="004D6195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609DA227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1A6290BB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52571240" w14:textId="77777777" w:rsidR="004D6195" w:rsidRDefault="004D6195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164038E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24E9446A" w14:textId="77777777" w:rsidR="004D6195" w:rsidRDefault="00E147DC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23F26AA8" w14:textId="77777777" w:rsidR="004D6195" w:rsidRDefault="00E147DC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3350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</w:t>
      </w:r>
      <w:r>
        <w:rPr>
          <w:rFonts w:ascii="Times New Roman" w:hAnsi="Times New Roman"/>
          <w:bCs/>
          <w:color w:val="000000"/>
          <w:sz w:val="26"/>
          <w:szCs w:val="26"/>
        </w:rPr>
        <w:t>ирске ожидается в пределах 255 ± 10 см.</w:t>
      </w:r>
    </w:p>
    <w:p w14:paraId="25F261D6" w14:textId="77777777" w:rsidR="004D6195" w:rsidRDefault="004D6195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5EA00810" w14:textId="77777777" w:rsidR="004D6195" w:rsidRDefault="00E147DC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3C6225EE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Магнитное поле Земли ожидается неустойчивое. Ухудшение условий КВ-радиосвязи возможно в отдельные часы суток. Общее содержание озона в озоновом слое выше нормы.</w:t>
      </w:r>
    </w:p>
    <w:p w14:paraId="1C55E651" w14:textId="77777777" w:rsidR="004D6195" w:rsidRDefault="004D6195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26717683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</w:t>
      </w:r>
      <w:r>
        <w:rPr>
          <w:rFonts w:ascii="Times New Roman" w:hAnsi="Times New Roman"/>
          <w:b/>
          <w:color w:val="000000"/>
          <w:sz w:val="26"/>
          <w:szCs w:val="26"/>
        </w:rPr>
        <w:t>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69DC4532" w14:textId="77777777" w:rsidR="004D6195" w:rsidRDefault="00E147DC">
      <w:pPr>
        <w:tabs>
          <w:tab w:val="left" w:pos="0"/>
        </w:tabs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3-х муниципальных округов (Татарского,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Карасукского) и 24-х районов области (Кыштовского, Северного, Венгеровского,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Куйбышевского, Убин</w:t>
      </w:r>
      <w:r>
        <w:rPr>
          <w:rFonts w:ascii="Times New Roman" w:hAnsi="Times New Roman"/>
          <w:color w:val="000000"/>
          <w:sz w:val="26"/>
          <w:szCs w:val="26"/>
        </w:rPr>
        <w:t xml:space="preserve">ского, Барабинского,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Коченёвского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Тогучинского, Новосибирского, Чистоозерного,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Купинского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Здвинского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Доволенского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Кочковского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Ордынского,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Краснозерского и Сузунского) </w:t>
      </w:r>
      <w:r>
        <w:rPr>
          <w:rFonts w:ascii="Times New Roman" w:hAnsi="Times New Roman"/>
          <w:bCs/>
          <w:color w:val="000000"/>
          <w:sz w:val="26"/>
          <w:szCs w:val="26"/>
        </w:rPr>
        <w:t>прогнозируется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высокая пожароопасность 4-го класса, в отдельных районах пожароопасность 2-го и 3-го класса.</w:t>
      </w:r>
    </w:p>
    <w:p w14:paraId="4257858D" w14:textId="77777777" w:rsidR="004D6195" w:rsidRDefault="00E147DC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аномально жаркой погодой и отсутствием осадков на территории области увеличивается риск возникновение лесных и ландшафтных пожаров с риском перехода на </w:t>
      </w:r>
      <w:r>
        <w:rPr>
          <w:rFonts w:ascii="Times New Roman" w:hAnsi="Times New Roman"/>
          <w:color w:val="000000"/>
          <w:sz w:val="26"/>
          <w:szCs w:val="26"/>
        </w:rPr>
        <w:t>населенные пункты.</w:t>
      </w:r>
    </w:p>
    <w:p w14:paraId="32AB4BC3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Наибольший риск возникновения очагов природных пожаров возможен в районах с высоким 4 классом пожароопасности и на территориях, прилегающих к крупным населенным пунктам, особенно городов Новосибирск, Бердск, Искитим, их пригородов и в ра</w:t>
      </w:r>
      <w:r>
        <w:rPr>
          <w:rFonts w:ascii="Times New Roman" w:hAnsi="Times New Roman"/>
          <w:color w:val="000000"/>
          <w:sz w:val="26"/>
          <w:szCs w:val="26"/>
        </w:rPr>
        <w:t>йонах садово-дачных обществ.</w:t>
      </w:r>
    </w:p>
    <w:p w14:paraId="70865400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</w:t>
      </w:r>
      <w:r>
        <w:rPr>
          <w:rFonts w:ascii="Times New Roman" w:hAnsi="Times New Roman"/>
          <w:color w:val="000000"/>
          <w:sz w:val="26"/>
          <w:szCs w:val="26"/>
        </w:rPr>
        <w:t>лесных массивов и на лесных территориях.</w:t>
      </w:r>
    </w:p>
    <w:p w14:paraId="6C516DDF" w14:textId="77777777" w:rsidR="004D6195" w:rsidRDefault="004D6195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0AF0F72E" w14:textId="77777777" w:rsidR="004D6195" w:rsidRDefault="00E147DC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59475A3B" w14:textId="77777777" w:rsidR="004D6195" w:rsidRDefault="00E147DC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215D5DF4" w14:textId="77777777" w:rsidR="004D6195" w:rsidRDefault="004D6195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15EA2F49" w14:textId="77777777" w:rsidR="004D6195" w:rsidRDefault="00E147DC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5424CE99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23169D93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Возможны случаи обращения людей за </w:t>
      </w:r>
      <w:r>
        <w:rPr>
          <w:rFonts w:ascii="Times New Roman" w:hAnsi="Times New Roman"/>
          <w:color w:val="000000"/>
          <w:sz w:val="26"/>
          <w:szCs w:val="26"/>
        </w:rPr>
        <w:t>медицинской помощью, связанные с укусами клещей, которые являются переносчиками клещевого энцефалита.</w:t>
      </w:r>
    </w:p>
    <w:p w14:paraId="35A7C9A6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</w:t>
      </w:r>
      <w:r>
        <w:rPr>
          <w:rFonts w:ascii="Times New Roman" w:hAnsi="Times New Roman"/>
          <w:color w:val="000000"/>
          <w:sz w:val="26"/>
          <w:szCs w:val="26"/>
        </w:rPr>
        <w:t>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00EFB675" w14:textId="77777777" w:rsidR="004D6195" w:rsidRDefault="004D6195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07374F1E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2.8. Прогноз </w:t>
      </w:r>
      <w:r>
        <w:rPr>
          <w:rFonts w:ascii="Times New Roman" w:hAnsi="Times New Roman"/>
          <w:b/>
          <w:color w:val="000000"/>
          <w:sz w:val="26"/>
          <w:szCs w:val="26"/>
        </w:rPr>
        <w:t>эпизоотической обстановки.</w:t>
      </w:r>
    </w:p>
    <w:p w14:paraId="6FE2F69B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711B934D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</w:t>
      </w:r>
      <w:r>
        <w:rPr>
          <w:rFonts w:ascii="Times New Roman" w:hAnsi="Times New Roman"/>
          <w:color w:val="000000"/>
          <w:sz w:val="26"/>
          <w:szCs w:val="26"/>
        </w:rPr>
        <w:t xml:space="preserve">го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муниципальных округов.</w:t>
      </w:r>
    </w:p>
    <w:p w14:paraId="49EEE449" w14:textId="77777777" w:rsidR="004D6195" w:rsidRDefault="004D6195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6CB8B356" w14:textId="77777777" w:rsidR="004D6195" w:rsidRDefault="00E147DC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04C4DCE3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0F5AA0A6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</w:t>
      </w:r>
      <w:r>
        <w:rPr>
          <w:rFonts w:ascii="Times New Roman" w:hAnsi="Times New Roman"/>
          <w:color w:val="000000"/>
          <w:sz w:val="26"/>
          <w:szCs w:val="26"/>
        </w:rPr>
        <w:t>неосторожное обращение населения с огнем, нарушение правил эксплуатации газового и электрического оборудования, использование обогревательных приборов кустарного производства, неисправность отопительных печей и дымоходов, нарушение правил пожарной безопасн</w:t>
      </w:r>
      <w:r>
        <w:rPr>
          <w:rFonts w:ascii="Times New Roman" w:hAnsi="Times New Roman"/>
          <w:color w:val="000000"/>
          <w:sz w:val="26"/>
          <w:szCs w:val="26"/>
        </w:rPr>
        <w:t>ости и при возникновении очагов природных пожаров с риском перехода на населенные пункты.</w:t>
      </w:r>
    </w:p>
    <w:p w14:paraId="22D1ABEA" w14:textId="77777777" w:rsidR="004D6195" w:rsidRDefault="004D6195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60BCFEE8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2.10. Прогноз обстановки на объектах энергетики.</w:t>
      </w:r>
    </w:p>
    <w:p w14:paraId="4D8BEE63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связи с аномально жаркой погодой риск возникновения аварий в системе электроснабжения сохранится высоким.</w:t>
      </w:r>
    </w:p>
    <w:p w14:paraId="0C451938" w14:textId="77777777" w:rsidR="004D6195" w:rsidRDefault="004D6195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51E5373C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2.11. П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рогноз обстановки на объектах ЖКХ.</w:t>
      </w:r>
    </w:p>
    <w:p w14:paraId="6184D3FC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</w:t>
      </w:r>
      <w:r>
        <w:rPr>
          <w:rFonts w:ascii="Times New Roman" w:hAnsi="Times New Roman"/>
          <w:color w:val="000000"/>
          <w:sz w:val="26"/>
          <w:szCs w:val="26"/>
        </w:rPr>
        <w:t xml:space="preserve">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3FC5468F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14 мая по 11 июня гидродинамические испытания проводятся на территории г. Новосибирск.</w:t>
      </w:r>
    </w:p>
    <w:p w14:paraId="0E30B7E4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Учитывая плотность населения и о</w:t>
      </w:r>
      <w:r>
        <w:rPr>
          <w:rFonts w:ascii="Times New Roman" w:hAnsi="Times New Roman"/>
          <w:color w:val="000000"/>
          <w:sz w:val="26"/>
          <w:szCs w:val="26"/>
        </w:rPr>
        <w:t xml:space="preserve">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</w:t>
      </w:r>
      <w:r>
        <w:rPr>
          <w:rFonts w:ascii="Times New Roman" w:hAnsi="Times New Roman"/>
          <w:color w:val="000000"/>
          <w:sz w:val="26"/>
          <w:szCs w:val="26"/>
        </w:rPr>
        <w:t>йоны Новосибирской области.</w:t>
      </w:r>
    </w:p>
    <w:p w14:paraId="7E0B546E" w14:textId="77777777" w:rsidR="004D6195" w:rsidRDefault="004D6195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13B2FF6B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54FD5E4C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Аномально жаркая погода будет способствовать сохранению высоким  риска возникновения несчастных случаев на водных объектах, в связи с несоблюдением правил поведения на водоемах, на</w:t>
      </w:r>
      <w:r>
        <w:rPr>
          <w:rFonts w:ascii="Times New Roman" w:hAnsi="Times New Roman"/>
          <w:color w:val="000000"/>
          <w:sz w:val="26"/>
          <w:szCs w:val="26"/>
        </w:rPr>
        <w:t xml:space="preserve">рушением правил безопасности при пользовании маломерными плавательными средствами, оставления детей без присмотра вблизи водоемов, с наибольшей вероятностью на Новосибирском водохранилище, на водных объектах г. Новосибирска, на реках Обь, Бердь, Иня, Омь, </w:t>
      </w:r>
      <w:r>
        <w:rPr>
          <w:rFonts w:ascii="Times New Roman" w:hAnsi="Times New Roman"/>
          <w:color w:val="000000"/>
          <w:sz w:val="26"/>
          <w:szCs w:val="26"/>
        </w:rPr>
        <w:t xml:space="preserve">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7176CD1" w14:textId="77777777" w:rsidR="004D6195" w:rsidRDefault="004D6195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8B65448" w14:textId="77777777" w:rsidR="004D6195" w:rsidRDefault="00E147DC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05CC3D81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дорогах города и области возможны затруднения работы транспорта, связанные с аномально жаркой погодой.</w:t>
      </w:r>
    </w:p>
    <w:p w14:paraId="07602E58" w14:textId="77777777" w:rsidR="004D6195" w:rsidRDefault="00E147DC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Осадки в виде дождей, грозы, при грозах ливни, высокий трафик движения, б</w:t>
      </w:r>
      <w:r>
        <w:rPr>
          <w:rFonts w:ascii="Times New Roman" w:hAnsi="Times New Roman"/>
          <w:color w:val="000000"/>
          <w:sz w:val="26"/>
          <w:szCs w:val="26"/>
        </w:rPr>
        <w:t xml:space="preserve">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</w:t>
      </w:r>
      <w:r>
        <w:rPr>
          <w:rFonts w:ascii="Times New Roman" w:hAnsi="Times New Roman"/>
          <w:color w:val="000000"/>
          <w:sz w:val="26"/>
          <w:szCs w:val="26"/>
        </w:rPr>
        <w:t xml:space="preserve">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</w:t>
      </w:r>
      <w:r>
        <w:rPr>
          <w:rFonts w:ascii="Times New Roman" w:hAnsi="Times New Roman"/>
          <w:color w:val="000000"/>
          <w:sz w:val="26"/>
          <w:szCs w:val="26"/>
        </w:rPr>
        <w:t>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0FDEAD74" w14:textId="77777777" w:rsidR="004D6195" w:rsidRDefault="004D6195">
      <w:pPr>
        <w:ind w:firstLine="567"/>
        <w:jc w:val="both"/>
      </w:pPr>
      <w:bookmarkStart w:id="3" w:name="_GoBack"/>
      <w:bookmarkEnd w:id="3"/>
    </w:p>
    <w:sectPr w:rsidR="004D6195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3C81B" w14:textId="77777777" w:rsidR="00E147DC" w:rsidRDefault="00E147DC">
      <w:pPr>
        <w:spacing w:line="240" w:lineRule="auto"/>
      </w:pPr>
      <w:r>
        <w:separator/>
      </w:r>
    </w:p>
  </w:endnote>
  <w:endnote w:type="continuationSeparator" w:id="0">
    <w:p w14:paraId="0C699931" w14:textId="77777777" w:rsidR="00E147DC" w:rsidRDefault="00E14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EE55C" w14:textId="77777777" w:rsidR="00E147DC" w:rsidRDefault="00E147DC">
      <w:pPr>
        <w:spacing w:line="240" w:lineRule="auto"/>
      </w:pPr>
      <w:r>
        <w:separator/>
      </w:r>
    </w:p>
  </w:footnote>
  <w:footnote w:type="continuationSeparator" w:id="0">
    <w:p w14:paraId="1719C84B" w14:textId="77777777" w:rsidR="00E147DC" w:rsidRDefault="00E147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6D7E3" w14:textId="77777777" w:rsidR="004D6195" w:rsidRDefault="004D6195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BBDF0" w14:textId="77777777" w:rsidR="004D6195" w:rsidRDefault="004D6195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ABD16" w14:textId="77777777" w:rsidR="004D6195" w:rsidRDefault="004D6195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51F4"/>
    <w:multiLevelType w:val="multilevel"/>
    <w:tmpl w:val="84D6A6D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195"/>
    <w:rsid w:val="004D6195"/>
    <w:rsid w:val="00DF73CE"/>
    <w:rsid w:val="00E1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149A"/>
  <w15:docId w15:val="{00858E52-07A7-47F3-B644-B6AE86C2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Symbol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e">
    <w:name w:val="index heading"/>
    <w:basedOn w:val="ab"/>
    <w:next w:val="1b"/>
    <w:qFormat/>
  </w:style>
  <w:style w:type="paragraph" w:customStyle="1" w:styleId="user2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affa">
    <w:name w:val="Без списка"/>
    <w:uiPriority w:val="99"/>
    <w:semiHidden/>
    <w:unhideWhenUsed/>
    <w:qFormat/>
  </w:style>
  <w:style w:type="numbering" w:customStyle="1" w:styleId="user8">
    <w:name w:val="Без списка (user)"/>
    <w:uiPriority w:val="99"/>
    <w:semiHidden/>
    <w:unhideWhenUsed/>
    <w:qFormat/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1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5579</TotalTime>
  <Pages>1</Pages>
  <Words>1690</Words>
  <Characters>9635</Characters>
  <Application>Microsoft Office Word</Application>
  <DocSecurity>0</DocSecurity>
  <Lines>80</Lines>
  <Paragraphs>22</Paragraphs>
  <ScaleCrop>false</ScaleCrop>
  <Company>Microsoft</Company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2853</cp:revision>
  <dcterms:created xsi:type="dcterms:W3CDTF">2024-03-15T10:54:00Z</dcterms:created>
  <dcterms:modified xsi:type="dcterms:W3CDTF">2025-06-04T13:27:00Z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