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widowControl w:val="false"/>
              <w:tabs>
                <w:tab w:val="clear" w:pos="720"/>
                <w:tab w:val="left" w:pos="2115" w:leader="none"/>
              </w:tabs>
              <w:spacing w:lineRule="auto" w:line="360"/>
              <w:ind w:hanging="0"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 xml:space="preserve">ЧРЕЗВЫЧАЙНЫМ СИТУАЦИЯМ И ЛИКВИДАЦИИ ПОСЛЕДСТВИЙ 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hanging="0" w:right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widowControl w:val="false"/>
              <w:spacing w:lineRule="auto" w:line="360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07.02.2025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38-20-3-4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hanging="0"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08.02.2025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numPr>
          <w:ilvl w:val="0"/>
          <w:numId w:val="0"/>
        </w:numPr>
        <w:ind w:hanging="0" w:left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hanging="0" w:left="-57"/>
              <w:jc w:val="center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Не прогнозируется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</w:t>
      </w: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 xml:space="preserve">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1.1. Метеорологическая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>По данным Службы МОС в г. Новосибирск превышений ПДК нет.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>По данным КЛМС 'Искитим' в гг. Искитим и Бердск превышений ПДК нет.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1.3. Радиационная и химическая обстановка.</w:t>
      </w:r>
    </w:p>
    <w:p>
      <w:pPr>
        <w:pStyle w:val="125"/>
        <w:ind w:firstLine="560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  <w:shd w:fill="auto" w:val="clear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1.4. Гидрологическая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На реке Обь, сохраняется участок открытой воды от Новосибирской ГЭС протяжённостью 48 км.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Функционирование ГЭС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Новосибирская ГЭС работает в штатном режиме. Средний уровень воды в Новосибирском водохранилище составил 111,98 мБС (Балтийской системы измерений), сброс 881 м³/с, приток 488 м³/с. Уровень воды в реке Обь в районе г. Новосибирска находится на отметке 24 см.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Cs/>
          <w:color w:val="000000"/>
          <w:sz w:val="18"/>
          <w:szCs w:val="18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1.5. Геомагнитная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none"/>
          <w:shd w:fill="FFFF00" w:val="clear"/>
        </w:rPr>
      </w:pPr>
      <w:r>
        <w:rPr>
          <w:rFonts w:ascii="Times New Roman" w:hAnsi="Times New Roman"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eastAsia="+mn-ea;Latin Modern Mono Prop" w:cs="Times New Roman" w:ascii="Times New Roman" w:hAnsi="Times New Roman"/>
          <w:bCs/>
          <w:iCs/>
          <w:color w:val="000000"/>
          <w:spacing w:val="-6"/>
          <w:sz w:val="28"/>
          <w:szCs w:val="28"/>
          <w:shd w:fill="auto" w:val="clear"/>
          <w:lang w:eastAsia="en-US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none"/>
          <w:shd w:fill="FFFF00" w:val="clear"/>
        </w:rPr>
      </w:pPr>
      <w:r>
        <w:rPr>
          <w:rFonts w:ascii="Times New Roman" w:hAnsi="Times New Roman"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1.7. Санитарно-эпидемическая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1.8. Эпизоотическая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suppressAutoHyphens w:val="false"/>
        <w:snapToGrid w:val="false"/>
        <w:ind w:firstLine="709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С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 28.12.2024 по 25.02.2025 </w:t>
      </w: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на территории поселка Яблоневка и рабочего поселка Чистоозерное Чистоозерного района Новосибирской области установлены ограничительные мероприятия (карантин) по бешенству.</w:t>
      </w:r>
    </w:p>
    <w:p>
      <w:pPr>
        <w:pStyle w:val="Normal"/>
        <w:suppressAutoHyphens w:val="false"/>
        <w:snapToGrid w:val="false"/>
        <w:ind w:firstLine="709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С 04.02.2025 по 04.04.2025 на территории деревни Волово Татарского муниципального округа Новосибирской области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На территориях: Усть-Таркского сельского совета, поселка Яблоневка, рабочего поселка Чистоозерное Чистоозерного района, деревни Волово Татарского муниципального округа 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1.9. Пожарная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ascii="Times New Roman" w:hAnsi="Times New Roman"/>
          <w:sz w:val="28"/>
          <w:szCs w:val="28"/>
          <w:shd w:fill="auto" w:val="clear"/>
        </w:rPr>
        <w:t xml:space="preserve">За прошедшие сутки на территории области зарегистрировано 15 техногенных пожаров (г. Новосибирск: </w:t>
      </w:r>
      <w:r>
        <w:rPr>
          <w:rFonts w:ascii="Times New Roman" w:hAnsi="Times New Roman"/>
          <w:b w:val="false"/>
          <w:bCs w:val="false"/>
          <w:sz w:val="28"/>
          <w:szCs w:val="28"/>
          <w:shd w:fill="auto" w:val="clear"/>
        </w:rPr>
        <w:t>Дзержинский,</w:t>
      </w:r>
      <w:r>
        <w:rPr>
          <w:rFonts w:ascii="Times New Roman" w:hAnsi="Times New Roman"/>
          <w:sz w:val="28"/>
          <w:szCs w:val="28"/>
          <w:shd w:fill="auto" w:val="clear"/>
        </w:rPr>
        <w:t xml:space="preserve"> Кировский (2), Советский (2), Ленинский (2), Калининский (2) районы, г.Бердск, Тогучинский район, с Киик, Татарский район, г. Татарск, Купинский район, г. Купино, Искитимский район, с. Сосновка,), из них 9 в жилом секторе, в результате которых 1 человек погиб (Чулымский район, г. Чулым),  1 человек травмирован.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ascii="Times New Roman" w:hAnsi="Times New Roman"/>
          <w:sz w:val="28"/>
          <w:szCs w:val="28"/>
          <w:shd w:fill="auto" w:val="clear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0"/>
          <w:szCs w:val="20"/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0"/>
          <w:szCs w:val="2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1.10. Обстановка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shd w:fill="auto" w:val="clear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1.12. Обстановка на водных объектах.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На территории области функционирует 2 ледовые переправы в Ордынском районе: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- «н.п. Спирино - н.п. Чингис», грузоподъемностью 10 тонн;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- «р.п. Ордынское- с. Нижнекаменка», грузоподъемностью 10 тонн.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highlight w:val="none"/>
          <w:shd w:fill="FFFF00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hd w:fill="FFFF00" w:val="clear"/>
          <w:lang w:bidi="hi-IN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1.13. Обстановка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На дорогах области за прошедшие сутки зарегистрировано 3 ДТП, в результате которых погибших нет,  3 человека травмировано.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Автомобильные дороги в проезжем состоянии.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sz w:val="28"/>
          <w:szCs w:val="28"/>
          <w:shd w:fill="FFFF00" w:val="clear"/>
        </w:rPr>
      </w:r>
      <w:bookmarkStart w:id="0" w:name="_Hlk133589652"/>
      <w:bookmarkStart w:id="1" w:name="_Hlk133589652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Метеорологическая обстановка</w:t>
      </w:r>
      <w:bookmarkStart w:id="2" w:name="_Hlk116826015"/>
      <w:bookmarkStart w:id="3" w:name="_Hlk112072656"/>
      <w:bookmarkStart w:id="4" w:name="_Hlk99801931"/>
      <w:bookmarkStart w:id="5" w:name="_Hlk113283673"/>
      <w:bookmarkStart w:id="6" w:name="_Hlk100251273"/>
      <w:bookmarkStart w:id="7" w:name="_Hlk101450800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Переменная облачность, преимущественно без осадков. При прояснениях изморозь. На дорогах местами гололедица.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Ветер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западный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4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9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м/с, днем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местами порывы до 15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м/с.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Температура воздуха ночью -1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6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,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1°С, местами до -2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6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°С,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по северу-западу -10, -15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°С,  днём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4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,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9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°С,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местами до -14°С.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Сброс воды из Новосибирского водохранилища составит 950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2.5. Прогноз сейсмической обстановки.</w:t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rFonts w:ascii="Times New Roman" w:hAnsi="Times New Roman" w:cs="Times New Roman"/>
          <w:b/>
          <w:color w:val="000000"/>
          <w:sz w:val="20"/>
          <w:szCs w:val="20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0"/>
          <w:szCs w:val="20"/>
          <w:shd w:fill="FFFF00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2.6. Санитарно-эпидемический прогноз.</w:t>
      </w:r>
      <w:bookmarkStart w:id="8" w:name="_Hlk78032653"/>
      <w:bookmarkEnd w:id="8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2.7. Прогноз эпизоотической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Повышен риск заболеваемости бешенством на территориях: поселка Яблоневка и рабочего поселка Чистоозерное Чистоозерного района, деревни Волово Татарского муниципального округа  Новосибирской области.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0"/>
          <w:szCs w:val="20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2.8. Прогноз пожарной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связи с низкими ночными температурами 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 же 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18"/>
          <w:szCs w:val="1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2.10. Прогноз обстановки на объектах ЖКХ.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9" w:name="_Hlk122957635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2.11. Прогноз происшествий на водных объектах</w:t>
      </w:r>
      <w:bookmarkEnd w:id="9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2.12. Прогноз обстановки на дорогах.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Гололедица буд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е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т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0" w:name="_Hlk84255620"/>
      <w:bookmarkStart w:id="11" w:name="_Hlk136875242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0"/>
      <w:bookmarkEnd w:id="11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3.1.9. В условиях гололедицы, снежных накатов и заносов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тонкий неокрепший лед водных объектов.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3.2.6. Провести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информирование населения об обстановке на водных объектах и вопросам безопасности на водных объектах, в том числе недопустимости оставления у водных объектов детей без присмотра взрослых.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3.2.7.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 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2" w:name="_Hlk163747752"/>
      <w:bookmarkEnd w:id="12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</w:t>
      </w:r>
      <w:r>
        <w:rPr>
          <w:rFonts w:cs="Times New Roman" w:ascii="Times New Roman" w:hAnsi="Times New Roman"/>
          <w:color w:val="000000"/>
          <w:sz w:val="28"/>
          <w:szCs w:val="28"/>
        </w:rPr>
        <w:t>дпо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лковник вн. службы                    </w:t>
      </w: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2866390</wp:posOffset>
            </wp:positionH>
            <wp:positionV relativeFrom="paragraph">
              <wp:posOffset>15875</wp:posOffset>
            </wp:positionV>
            <wp:extent cx="1296035" cy="615950"/>
            <wp:effectExtent l="0" t="0" r="0" b="0"/>
            <wp:wrapNone/>
            <wp:docPr id="2" name="Изображение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61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                                      </w:t>
      </w:r>
      <w:r>
        <w:rPr>
          <w:rFonts w:cs="Times New Roman" w:ascii="Times New Roman" w:hAnsi="Times New Roman"/>
          <w:color w:val="000000"/>
          <w:sz w:val="28"/>
          <w:szCs w:val="28"/>
        </w:rPr>
        <w:t>Е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</w:rPr>
        <w:t>В</w:t>
      </w:r>
      <w:r>
        <w:rPr>
          <w:rFonts w:cs="Times New Roman" w:ascii="Times New Roman" w:hAnsi="Times New Roman"/>
          <w:color w:val="000000"/>
          <w:sz w:val="28"/>
          <w:szCs w:val="28"/>
        </w:rPr>
        <w:t>. С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амолыга 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bookmarkStart w:id="13" w:name="_GoBack"/>
      <w:bookmarkStart w:id="14" w:name="_GoBack"/>
      <w:bookmarkEnd w:id="14"/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А</w:t>
      </w:r>
      <w:r>
        <w:rPr>
          <w:rFonts w:cs="Times New Roman" w:ascii="Times New Roman" w:hAnsi="Times New Roman"/>
          <w:color w:val="000000"/>
          <w:sz w:val="16"/>
          <w:szCs w:val="16"/>
        </w:rPr>
        <w:t>вдеева</w:t>
      </w:r>
      <w:r>
        <w:rPr>
          <w:rFonts w:cs="Times New Roman" w:ascii="Times New Roman" w:hAnsi="Times New Roman"/>
          <w:color w:val="000000"/>
          <w:sz w:val="16"/>
          <w:szCs w:val="16"/>
        </w:rPr>
        <w:t xml:space="preserve"> </w:t>
      </w:r>
      <w:r>
        <w:rPr>
          <w:rFonts w:cs="Times New Roman" w:ascii="Times New Roman" w:hAnsi="Times New Roman"/>
          <w:color w:val="000000"/>
          <w:sz w:val="16"/>
          <w:szCs w:val="16"/>
        </w:rPr>
        <w:t>Ю</w:t>
      </w:r>
      <w:r>
        <w:rPr>
          <w:rFonts w:cs="Times New Roman" w:ascii="Times New Roman" w:hAnsi="Times New Roman"/>
          <w:color w:val="000000"/>
          <w:sz w:val="16"/>
          <w:szCs w:val="16"/>
        </w:rPr>
        <w:t>. А.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1276"/>
      <w:pgNumType w:fmt="decimal"/>
      <w:formProt w:val="false"/>
      <w:titlePg/>
      <w:textDirection w:val="lrTb"/>
      <w:docGrid w:type="default" w:linePitch="360" w:charSpace="39321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Noto Sans Devanagari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3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4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Heading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Style6" w:customStyle="1">
    <w:name w:val="Символ концевой сноски"/>
    <w:qFormat/>
    <w:rsid w:val="009c563d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"/>
    <w:qFormat/>
    <w:rsid w:val="009c563d"/>
    <w:rPr/>
  </w:style>
  <w:style w:type="character" w:styleId="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8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sid w:val="009c563d"/>
    <w:rPr>
      <w:i/>
    </w:rPr>
  </w:style>
  <w:style w:type="character" w:styleId="Style9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0" w:customStyle="1">
    <w:name w:val="Текст сноски Знак"/>
    <w:uiPriority w:val="99"/>
    <w:qFormat/>
    <w:rsid w:val="009c563d"/>
    <w:rPr>
      <w:sz w:val="18"/>
    </w:rPr>
  </w:style>
  <w:style w:type="character" w:styleId="Style11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" w:customStyle="1">
    <w:name w:val="Основной шрифт абзаца9"/>
    <w:qFormat/>
    <w:rsid w:val="009c563d"/>
    <w:rPr/>
  </w:style>
  <w:style w:type="character" w:styleId="8" w:customStyle="1">
    <w:name w:val="Основной шрифт абзаца8"/>
    <w:qFormat/>
    <w:rsid w:val="009c563d"/>
    <w:rPr/>
  </w:style>
  <w:style w:type="character" w:styleId="7" w:customStyle="1">
    <w:name w:val="Основной шрифт абзаца7"/>
    <w:qFormat/>
    <w:rsid w:val="009c563d"/>
    <w:rPr/>
  </w:style>
  <w:style w:type="character" w:styleId="6" w:customStyle="1">
    <w:name w:val="Основной шрифт абзаца6"/>
    <w:qFormat/>
    <w:rsid w:val="009c563d"/>
    <w:rPr/>
  </w:style>
  <w:style w:type="character" w:styleId="5" w:customStyle="1">
    <w:name w:val="Основной шрифт абзаца5"/>
    <w:qFormat/>
    <w:rsid w:val="009c563d"/>
    <w:rPr/>
  </w:style>
  <w:style w:type="character" w:styleId="4" w:customStyle="1">
    <w:name w:val="Основной шрифт абзаца4"/>
    <w:qFormat/>
    <w:rsid w:val="009c563d"/>
    <w:rPr/>
  </w:style>
  <w:style w:type="character" w:styleId="3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2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1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3" w:customStyle="1">
    <w:name w:val="Текст примечания Знак"/>
    <w:qFormat/>
    <w:rsid w:val="009c563d"/>
    <w:rPr/>
  </w:style>
  <w:style w:type="character" w:styleId="Style14" w:customStyle="1">
    <w:name w:val="Тема примечания Знак"/>
    <w:qFormat/>
    <w:rsid w:val="009c563d"/>
    <w:rPr>
      <w:b/>
      <w:bCs/>
    </w:rPr>
  </w:style>
  <w:style w:type="character" w:styleId="212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6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7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rsid w:val="009c563d"/>
    <w:pPr>
      <w:widowControl w:val="false"/>
      <w:jc w:val="both"/>
    </w:pPr>
    <w:rPr/>
  </w:style>
  <w:style w:type="paragraph" w:styleId="List">
    <w:name w:val="List"/>
    <w:basedOn w:val="BodyText"/>
    <w:qFormat/>
    <w:rsid w:val="009c563d"/>
    <w:pPr/>
    <w:rPr>
      <w:rFonts w:cs="Mang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link w:val="Style7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qFormat/>
    <w:rsid w:val="009c563d"/>
    <w:pPr/>
    <w:rPr/>
  </w:style>
  <w:style w:type="paragraph" w:styleId="111" w:customStyle="1">
    <w:name w:val="Заголовок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rsid w:val="009c563d"/>
    <w:pPr/>
    <w:rPr/>
  </w:style>
  <w:style w:type="paragraph" w:styleId="Comment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Comment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rsid w:val="009c563d"/>
    <w:pPr>
      <w:spacing w:before="0" w:after="57"/>
      <w:ind w:hanging="0" w:left="1984"/>
    </w:pPr>
    <w:rPr/>
  </w:style>
  <w:style w:type="paragraph" w:styleId="Style20">
    <w:name w:val="Колонтитул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Style20"/>
    <w:qFormat/>
    <w:rsid w:val="009c563d"/>
    <w:pPr/>
    <w:rPr/>
  </w:style>
  <w:style w:type="paragraph" w:styleId="TOC9">
    <w:name w:val="toc 9"/>
    <w:basedOn w:val="Normal"/>
    <w:next w:val="Normal"/>
    <w:uiPriority w:val="39"/>
    <w:unhideWhenUsed/>
    <w:qFormat/>
    <w:rsid w:val="009c563d"/>
    <w:pPr>
      <w:spacing w:before="0" w:after="57"/>
      <w:ind w:hanging="0" w:left="2268"/>
    </w:pPr>
    <w:rPr/>
  </w:style>
  <w:style w:type="paragraph" w:styleId="TOC7">
    <w:name w:val="toc 7"/>
    <w:basedOn w:val="Normal"/>
    <w:next w:val="Normal"/>
    <w:uiPriority w:val="39"/>
    <w:unhideWhenUsed/>
    <w:qFormat/>
    <w:rsid w:val="009c563d"/>
    <w:pPr>
      <w:spacing w:before="0" w:after="57"/>
      <w:ind w:hanging="0" w:left="1701"/>
    </w:pPr>
    <w:rPr/>
  </w:style>
  <w:style w:type="paragraph" w:styleId="TOC1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rsid w:val="009c563d"/>
    <w:pPr>
      <w:spacing w:before="0" w:after="57"/>
      <w:ind w:hanging="0"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TOC3">
    <w:name w:val="toc 3"/>
    <w:basedOn w:val="Normal"/>
    <w:next w:val="Normal"/>
    <w:uiPriority w:val="39"/>
    <w:unhideWhenUsed/>
    <w:qFormat/>
    <w:rsid w:val="009c563d"/>
    <w:pPr>
      <w:spacing w:before="0" w:after="57"/>
      <w:ind w:hanging="0" w:left="567"/>
    </w:pPr>
    <w:rPr/>
  </w:style>
  <w:style w:type="paragraph" w:styleId="TOC2">
    <w:name w:val="toc 2"/>
    <w:basedOn w:val="Normal"/>
    <w:next w:val="Normal"/>
    <w:uiPriority w:val="39"/>
    <w:unhideWhenUsed/>
    <w:qFormat/>
    <w:rsid w:val="009c563d"/>
    <w:pPr>
      <w:spacing w:before="0" w:after="57"/>
      <w:ind w:hanging="0" w:left="283"/>
    </w:pPr>
    <w:rPr/>
  </w:style>
  <w:style w:type="paragraph" w:styleId="TOC4">
    <w:name w:val="toc 4"/>
    <w:basedOn w:val="Normal"/>
    <w:next w:val="Normal"/>
    <w:uiPriority w:val="39"/>
    <w:unhideWhenUsed/>
    <w:qFormat/>
    <w:rsid w:val="009c563d"/>
    <w:pPr>
      <w:spacing w:before="0" w:after="57"/>
      <w:ind w:hanging="0" w:left="850"/>
    </w:pPr>
    <w:rPr/>
  </w:style>
  <w:style w:type="paragraph" w:styleId="TOC5">
    <w:name w:val="toc 5"/>
    <w:basedOn w:val="Normal"/>
    <w:next w:val="Normal"/>
    <w:uiPriority w:val="39"/>
    <w:unhideWhenUsed/>
    <w:qFormat/>
    <w:rsid w:val="009c563d"/>
    <w:pPr>
      <w:spacing w:before="0" w:after="57"/>
      <w:ind w:hanging="0" w:left="1134"/>
    </w:pPr>
    <w:rPr/>
  </w:style>
  <w:style w:type="paragraph" w:styleId="Footer">
    <w:name w:val="footer"/>
    <w:basedOn w:val="Normal"/>
    <w:link w:val="Style15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2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"/>
    <w:uiPriority w:val="29"/>
    <w:qFormat/>
    <w:rsid w:val="009c563d"/>
    <w:pPr>
      <w:ind w:hanging="0"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hanging="0" w:left="720" w:right="72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3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hanging="0" w:left="720"/>
      <w:contextualSpacing/>
    </w:pPr>
    <w:rPr>
      <w:sz w:val="24"/>
      <w:szCs w:val="24"/>
    </w:rPr>
  </w:style>
  <w:style w:type="paragraph" w:styleId="114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5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6" w:customStyle="1">
    <w:name w:val="Заголовок1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7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8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9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0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hanging="0" w:right="-360"/>
    </w:pPr>
    <w:rPr>
      <w:sz w:val="16"/>
    </w:rPr>
  </w:style>
  <w:style w:type="paragraph" w:styleId="219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rsid w:val="009c563d"/>
    <w:pPr/>
    <w:rPr>
      <w:sz w:val="28"/>
    </w:rPr>
  </w:style>
  <w:style w:type="paragraph" w:styleId="124" w:customStyle="1">
    <w:name w:val="Стиль1"/>
    <w:basedOn w:val="315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21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22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23" w:customStyle="1">
    <w:name w:val="Заголовок таблицы"/>
    <w:basedOn w:val="Style22"/>
    <w:qFormat/>
    <w:rsid w:val="009c563d"/>
    <w:pPr>
      <w:jc w:val="center"/>
    </w:pPr>
    <w:rPr>
      <w:b/>
      <w:bCs/>
    </w:rPr>
  </w:style>
  <w:style w:type="paragraph" w:styleId="Style24" w:customStyle="1">
    <w:name w:val="Содержимое врезки"/>
    <w:basedOn w:val="BodyText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4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25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rsid w:val="009c563d"/>
    <w:pPr>
      <w:spacing w:lineRule="auto" w:line="480" w:before="0" w:after="120"/>
      <w:ind w:hanging="0"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6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numbering" w:styleId="Style26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<Relationship Id="rId3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7777FC-FF23-44E5-9D95-B803F1AC9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17066</TotalTime>
  <Application>LibreOffice/24.8.4.2$Windows_X86_64 LibreOffice_project/bb3cfa12c7b1bf994ecc5649a80400d06cd71002</Application>
  <AppVersion>15.0000</AppVersion>
  <Pages>15</Pages>
  <Words>2622</Words>
  <Characters>21592</Characters>
  <CharactersWithSpaces>23785</CharactersWithSpaces>
  <Paragraphs>499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2025-02-07T15:21:43Z</dcterms:modified>
  <cp:revision>1685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