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3754D" w14:textId="77777777" w:rsidR="002C13AF" w:rsidRDefault="002C13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7F48C" w14:textId="77777777" w:rsidR="002C13AF" w:rsidRDefault="00C60254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27D7613" w14:textId="77777777" w:rsidR="002C13AF" w:rsidRDefault="00C60254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11.04.2025 г.</w:t>
      </w:r>
    </w:p>
    <w:p w14:paraId="5227A13A" w14:textId="77777777" w:rsidR="002C13AF" w:rsidRDefault="00C60254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560FE51" w14:textId="77777777" w:rsidR="002C13AF" w:rsidRDefault="00C60254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50957E0" w14:textId="77777777" w:rsidR="002C13AF" w:rsidRDefault="00C60254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27CD5CF" w14:textId="77777777" w:rsidR="002C13AF" w:rsidRDefault="002C13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235133" w14:textId="77777777" w:rsidR="002C13AF" w:rsidRDefault="00C60254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2C13AF" w14:paraId="16670A3B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7EED3B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03BEFB1" w14:textId="77777777" w:rsidR="002C13AF" w:rsidRDefault="00C60254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0A00445E" w14:textId="77777777" w:rsidR="002C13AF" w:rsidRDefault="002C13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B7E3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6357BCC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CDB042C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93BD544" w14:textId="77777777" w:rsidR="002C13AF" w:rsidRDefault="002C13A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47715DE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632C5CB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09-10 апреля превышений ПДК нет. По данным КЛМС 'Искитим' в гг. Искитим и Бердск за 09-10 апреля превышений ПДК нет.</w:t>
      </w:r>
    </w:p>
    <w:p w14:paraId="37ED53E9" w14:textId="77777777" w:rsidR="002C13AF" w:rsidRDefault="002C13AF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00"/>
        </w:rPr>
      </w:pPr>
    </w:p>
    <w:p w14:paraId="26B8E86A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EB8EB06" w14:textId="77777777" w:rsidR="002C13AF" w:rsidRDefault="00C60254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371D07B8" w14:textId="77777777" w:rsidR="002C13AF" w:rsidRDefault="002C13AF">
      <w:pPr>
        <w:ind w:firstLine="567"/>
        <w:jc w:val="both"/>
      </w:pPr>
    </w:p>
    <w:p w14:paraId="6FBDDCB5" w14:textId="77777777" w:rsidR="002C13AF" w:rsidRDefault="002C13AF">
      <w:pPr>
        <w:ind w:firstLine="567"/>
        <w:jc w:val="both"/>
      </w:pPr>
    </w:p>
    <w:p w14:paraId="61C8F4CD" w14:textId="77777777" w:rsidR="002C13AF" w:rsidRDefault="002C13AF">
      <w:pPr>
        <w:ind w:firstLine="567"/>
        <w:jc w:val="both"/>
      </w:pPr>
    </w:p>
    <w:p w14:paraId="75644FC9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455C0C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8D0E4AA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8:00 часов 10 апреля уровень воды на реках области в течение суток изменялся от -29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р.Карасук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н.п.Чернрвка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 до +70 см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р.Омь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н.п.Куйбышев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На реках Бакса, Омь, Майзас – ледоход. Остается подтопленным 1 приусадебный участок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Пономаревка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 </w:t>
      </w:r>
    </w:p>
    <w:p w14:paraId="50E10FD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6529B340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108,84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2850 м³/с, приток 2080 м³/с. Уровень воды в реке Обь в районе г. Новосибирска находится на отметке 220 см.</w:t>
      </w:r>
    </w:p>
    <w:p w14:paraId="0BCE79AB" w14:textId="77777777" w:rsidR="002C13AF" w:rsidRDefault="002C13AF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4"/>
        <w:gridCol w:w="1927"/>
      </w:tblGrid>
      <w:tr w:rsidR="002C13AF" w14:paraId="65874FB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3951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1A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333F204F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453A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52B78355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653635BC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4FAD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18D58CA5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10.04.2025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65E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262EAE6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5F5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2C13AF" w14:paraId="1A1B170F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FC46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lastRenderedPageBreak/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D183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5E63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E6F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53E5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A9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Осевший Лёд.</w:t>
            </w:r>
          </w:p>
        </w:tc>
      </w:tr>
      <w:tr w:rsidR="002C13AF" w14:paraId="7E8FFBE4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657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62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969F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48E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720E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360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586B4661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4725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573E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C8A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946B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364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C05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+19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798E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7469B649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D29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3B59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BF6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350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319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DF6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+21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6EA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0E7C6F24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028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15F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44F4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FC2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A19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D88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35524F7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5F1D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DB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2B85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43B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986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6CFF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0F03886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B0D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364B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9217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7B1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532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CE4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8635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572A27E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C51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9A48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AC53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C2C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D881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BE0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57DAB31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505F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F28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F5DD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DF3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7F0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A8D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53D88CD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7C2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AA0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A6EE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C5A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333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DB8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CCE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3128A18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CD4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E6F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18D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58E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226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+21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2D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2C13AF" w14:paraId="46311B2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DDC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39C5" w14:textId="77777777" w:rsidR="002C13AF" w:rsidRDefault="00C60254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F4A3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E24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F8E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+24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BA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2C13AF" w14:paraId="16EFB9C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68F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44E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8A8A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BF8E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61F5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+42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D6C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39454B3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DC7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48F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60F3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3FD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399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F4B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+70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9F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Ледоход.</w:t>
            </w:r>
          </w:p>
        </w:tc>
      </w:tr>
      <w:tr w:rsidR="002C13AF" w14:paraId="5BE3396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23B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202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A853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536B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425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EC7E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4F3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2C13AF" w14:paraId="2C97614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6D2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3C4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16E0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6EFD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8AB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9DA4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2C13AF" w14:paraId="69236CD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1D0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E0B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A84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CAFF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485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67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D2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3030FF72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62B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70D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61FF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1E5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491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045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467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2C13AF" w14:paraId="7A9A2F02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7A33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E2CD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802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DC8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570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CF5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23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Ледоход.</w:t>
            </w:r>
          </w:p>
        </w:tc>
      </w:tr>
      <w:tr w:rsidR="002C13AF" w14:paraId="3DEF18D7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676D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7247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D1AE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C96B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398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D31B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865A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2C13AF" w14:paraId="3896B596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CA66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59D0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4139" w14:textId="77777777" w:rsidR="002C13AF" w:rsidRDefault="00C60254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1E8C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97A2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F339" w14:textId="77777777" w:rsidR="002C13AF" w:rsidRDefault="00C60254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08C11A35" w14:textId="77777777" w:rsidR="002C13AF" w:rsidRDefault="002C13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73170724" w14:textId="77777777" w:rsidR="002C13AF" w:rsidRDefault="002C13AF">
      <w:pPr>
        <w:tabs>
          <w:tab w:val="left" w:pos="3035"/>
        </w:tabs>
        <w:ind w:firstLine="567"/>
        <w:jc w:val="both"/>
        <w:rPr>
          <w:shd w:val="clear" w:color="auto" w:fill="FFFF00"/>
        </w:rPr>
      </w:pPr>
    </w:p>
    <w:p w14:paraId="5579F081" w14:textId="77777777" w:rsidR="002C13AF" w:rsidRDefault="002C13AF">
      <w:pPr>
        <w:tabs>
          <w:tab w:val="left" w:pos="3035"/>
        </w:tabs>
        <w:ind w:firstLine="567"/>
        <w:jc w:val="both"/>
      </w:pPr>
    </w:p>
    <w:p w14:paraId="420C6B97" w14:textId="77777777" w:rsidR="002C13AF" w:rsidRDefault="00C60254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Лесопожарная обстановка.</w:t>
      </w:r>
    </w:p>
    <w:p w14:paraId="71885AD1" w14:textId="77777777" w:rsidR="002C13AF" w:rsidRDefault="00C60254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Новосибирской области установилась пожароопасность преимущественно 3-го, местами 2-го, в отдельных районах 1-го классов.</w:t>
      </w:r>
    </w:p>
    <w:p w14:paraId="1710F166" w14:textId="77777777" w:rsidR="002C13AF" w:rsidRDefault="00C60254">
      <w:pPr>
        <w:ind w:firstLine="567"/>
        <w:jc w:val="both"/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</w:rPr>
        <w:t>По данным космического мониторинга за сутки на территории области зафиксировано - 94 термических точки, из них в 5-ти км зоне - 78 (АППГ- 0, в 5-ти км зоне - 0). Ликвидировано - 76, локализовано - 11, не подтвердилось - 7. Угрозы населенным пунктам нет. Всего с начала года зарегистрировано - 340 термических точек, и них в 5-ти км зоне - 275 (АППГ - 37, в 5-ти км зоне-34).</w:t>
      </w:r>
    </w:p>
    <w:p w14:paraId="00099812" w14:textId="77777777" w:rsidR="002C13AF" w:rsidRDefault="002C13AF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8"/>
        <w:gridCol w:w="928"/>
        <w:gridCol w:w="995"/>
        <w:gridCol w:w="992"/>
        <w:gridCol w:w="850"/>
        <w:gridCol w:w="851"/>
        <w:gridCol w:w="991"/>
        <w:gridCol w:w="858"/>
        <w:gridCol w:w="702"/>
      </w:tblGrid>
      <w:tr w:rsidR="002C13AF" w14:paraId="4FE76A9D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9EFE" w14:textId="77777777" w:rsidR="002C13AF" w:rsidRDefault="00C60254">
            <w:pPr>
              <w:widowControl w:val="0"/>
              <w:tabs>
                <w:tab w:val="left" w:pos="164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№</w:t>
            </w:r>
          </w:p>
          <w:p w14:paraId="3DAF2F72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п/п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0041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Наименование</w:t>
            </w:r>
          </w:p>
          <w:p w14:paraId="3B6264BA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муниципального района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065E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Обнаружено термических точек по</w:t>
            </w:r>
          </w:p>
          <w:p w14:paraId="636412F9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средствам космического мониторинга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B799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nos"/>
                <w:bCs/>
                <w:color w:val="000000" w:themeColor="text1"/>
              </w:rPr>
              <w:t>Подтвер-дились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1397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Плановый</w:t>
            </w:r>
          </w:p>
          <w:p w14:paraId="2D446BBD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отжиг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EA02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nos"/>
                <w:bCs/>
                <w:color w:val="000000" w:themeColor="text1"/>
              </w:rPr>
              <w:t>подтвер-дились</w:t>
            </w:r>
            <w:proofErr w:type="spellEnd"/>
            <w:proofErr w:type="gramEnd"/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18FA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Уровни</w:t>
            </w:r>
          </w:p>
          <w:p w14:paraId="3C7E2F3F" w14:textId="77777777" w:rsidR="002C13AF" w:rsidRDefault="00C60254">
            <w:pPr>
              <w:widowControl w:val="0"/>
              <w:tabs>
                <w:tab w:val="left" w:pos="180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nos"/>
                <w:bCs/>
                <w:color w:val="000000" w:themeColor="text1"/>
              </w:rPr>
              <w:t>реагирования</w:t>
            </w:r>
          </w:p>
        </w:tc>
      </w:tr>
      <w:tr w:rsidR="002C13AF" w14:paraId="05209B7A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E3FF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9B1C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432F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3CE3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40C9B000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итогом с начала года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BA42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29AD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B86D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FA9F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</w:tr>
      <w:tr w:rsidR="002C13AF" w14:paraId="6E08CA29" w14:textId="77777777">
        <w:trPr>
          <w:trHeight w:val="4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5882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4E1D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950B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66B1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036C67C7" w14:textId="77777777" w:rsidR="002C13AF" w:rsidRDefault="00C60254">
            <w:pPr>
              <w:widowControl w:val="0"/>
              <w:tabs>
                <w:tab w:val="left" w:pos="-99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EEBE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EABB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3B1DDD94" w14:textId="77777777" w:rsidR="002C13AF" w:rsidRDefault="00C60254">
            <w:pPr>
              <w:widowControl w:val="0"/>
              <w:tabs>
                <w:tab w:val="left" w:pos="180"/>
              </w:tabs>
              <w:rPr>
                <w:sz w:val="24"/>
              </w:rPr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41D9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D576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C91C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2EB0" w14:textId="77777777" w:rsidR="002C13AF" w:rsidRDefault="002C13AF">
            <w:pPr>
              <w:widowControl w:val="0"/>
              <w:rPr>
                <w:rFonts w:ascii="Times New Roman" w:hAnsi="Times New Roman"/>
                <w:shd w:val="clear" w:color="auto" w:fill="FFFF00"/>
              </w:rPr>
            </w:pPr>
          </w:p>
        </w:tc>
      </w:tr>
      <w:tr w:rsidR="002C13AF" w14:paraId="67D8EB33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77E2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1601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г. Новосибирск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D1CB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12CDE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2E147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3502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B3943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A2A5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7516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BAC2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5132A70D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EDDB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945F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г. Бердск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C1A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0EB0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606A0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8E4B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C24D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E217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60E6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1050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4354B899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7D55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F706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г. Искитим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C968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7310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0A2AC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D851E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8813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16F4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79FE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F2C8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0150CA5E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AC89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CD45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р.п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 Кольцово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4D78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D8C3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8238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7787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61EB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51B0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A155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568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08D72D64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257C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B567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г. Обь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E0DF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AA14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A3E37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1B5DF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B097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647A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7F1C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B298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23457520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0356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CD73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F96C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866F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34302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E9AC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502F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061F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A906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9331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77BD9609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1A8D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6977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Маслянинский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8D6B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123A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2D32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C670C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A216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F874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50D4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1565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58500B29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1C903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47BC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м.о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>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1FAB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C55C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2E96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15D99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0AB7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F023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5003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927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63688A7A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0561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19C6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Баганский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9C25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104F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7E8D1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B9495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FFF3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F51E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4D73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2956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2BDEF36E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5A0A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04CE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Барабинский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11E2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E139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31AE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C7BB7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30D3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F133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0A76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06E1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4DF3684C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8905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584A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Болотнинский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DCFB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5BE1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9B3A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DAB7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8BF7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6F98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F5EB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BF4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6D35E63C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084D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198A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Венгеровский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C730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5168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EFE9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A62E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1865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8BC7E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1561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9FE5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21F0D17D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8807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4AD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Доволенский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E4C6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630A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4A48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965B4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F71D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0684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C633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059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54D1A98A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6301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F8DB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Здвинский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A94B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8224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8A28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0554E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594F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166E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69B1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B68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7BAABEED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E6FB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E879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Искитимский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15A1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B543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BA77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44B03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E7BA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B373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15E7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EB41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27FC63F9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91A5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47FA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Каргатский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8FDE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1C76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BD2F9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96D67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6E52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2EA9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F0E6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ECC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746F2809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1576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06B8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Колыванский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72D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FC20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42572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D4D2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5704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0A2C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2012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83A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60580177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D734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E27F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Коченевский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0FE9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412F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8705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A6E94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10DB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7F92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F092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8318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6CE66B1F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1297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F4F5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Кочковский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84D7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1C99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F987E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A1688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F238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25D1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90E0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B707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6BC9D1B4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6D76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229A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Краснозерский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86CD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59BD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7CE63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5728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842B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563B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F448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381F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1CC64C11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DB6E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DA4F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Куйбышевский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7F04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8A24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6BEF5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8A12E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C5C4C" w14:textId="77777777" w:rsidR="002C13AF" w:rsidRDefault="002C13AF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D896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C29C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75F7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75E24B23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D8A7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6C83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Купинский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3C28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A357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3003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BDE7F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3A7E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CDC6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0179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A9DC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688905C8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8557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0564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Кыштовский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49C4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D210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9927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5AA0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9194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C666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0750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3716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50E3F962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ABBC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4295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Мошковский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32E8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E1B6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D6CF9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A554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6C0A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9155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57D3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2DB9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39C4CAB6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0303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5ED6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Новосибирский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DFBE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6982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8D175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870E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07AC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2FFD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E4D3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72C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592B134A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7059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E411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Ордынский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D42EF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D8DB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34702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7C5CE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C64E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6B4B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004C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615E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0D867C41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DAEF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E44D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Северный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96A3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D813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24F9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4AB21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5BED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7449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FA38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8AB8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52BAC165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810F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062D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Сузунский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EAB3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B1FA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AAFE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BD18B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8F0C" w14:textId="77777777" w:rsidR="002C13AF" w:rsidRDefault="002C13AF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6992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D2B5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1307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748BD5C0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0EF7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FA4F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Тогучинский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BAE1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1CEA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23FB3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9E1A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30C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2FF6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D017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ED0D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1625FDC3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1246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D415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Убинский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DFC8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904C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86642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7EA1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C39F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888C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32DA7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3BE7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2C13AF" w14:paraId="0FA969CF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EA98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B15E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r>
              <w:rPr>
                <w:rFonts w:ascii="Times New Roman" w:hAnsi="Times New Roman" w:cs="Tinos"/>
                <w:color w:val="000000" w:themeColor="text1"/>
              </w:rPr>
              <w:t>Усть-</w:t>
            </w: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Таркский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94F6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8A7C4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8F99F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D266C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D90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D823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932F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6C3E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77B81758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D129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FD1E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Чановский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B3F0A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E45F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FCF34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CE4FF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9BBB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3345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BFE4B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536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5AEBE266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8540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D2DF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Черепановский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A122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87350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C955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AC754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DEAB5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2121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C2118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666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3AF" w14:paraId="3F14507E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407E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E8A8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Чистоозерный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9486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C5DC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78A5F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40C86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11206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D4381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375B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D79B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36D1003B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BCEE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B10E" w14:textId="77777777" w:rsidR="002C13AF" w:rsidRDefault="00C60254">
            <w:pPr>
              <w:widowControl w:val="0"/>
              <w:rPr>
                <w:rFonts w:ascii="Times New Roman" w:hAnsi="Times New Roman" w:cs="Tinos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nos"/>
                <w:color w:val="000000" w:themeColor="text1"/>
              </w:rPr>
              <w:t>Чулымский</w:t>
            </w:r>
            <w:proofErr w:type="spellEnd"/>
            <w:r>
              <w:rPr>
                <w:rFonts w:ascii="Times New Roman" w:hAnsi="Times New Roman" w:cs="Tinos"/>
                <w:color w:val="000000" w:themeColor="text1"/>
              </w:rPr>
              <w:t xml:space="preserve"> р-н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14193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D75E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1D08D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A87B0" w14:textId="77777777" w:rsidR="002C13AF" w:rsidRDefault="00C60254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45C4D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5EF6E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F39A9" w14:textId="77777777" w:rsidR="002C13AF" w:rsidRDefault="00C60254">
            <w:pPr>
              <w:widowControl w:val="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50C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Мун.</w:t>
            </w:r>
          </w:p>
        </w:tc>
      </w:tr>
      <w:tr w:rsidR="002C13AF" w14:paraId="052583DA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AD3B" w14:textId="77777777" w:rsidR="002C13AF" w:rsidRDefault="002C13AF">
            <w:pPr>
              <w:widowControl w:val="0"/>
              <w:numPr>
                <w:ilvl w:val="0"/>
                <w:numId w:val="2"/>
              </w:numPr>
              <w:ind w:left="737" w:right="227" w:hanging="624"/>
              <w:jc w:val="center"/>
              <w:rPr>
                <w:rFonts w:ascii="Times New Roman" w:hAnsi="Times New Roman" w:cs="Tinos"/>
                <w:bCs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6317" w14:textId="77777777" w:rsidR="002C13AF" w:rsidRDefault="00C60254">
            <w:pPr>
              <w:widowControl w:val="0"/>
              <w:rPr>
                <w:color w:val="C00000"/>
              </w:rPr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214BD" w14:textId="77777777" w:rsidR="002C13AF" w:rsidRDefault="00C60254">
            <w:pPr>
              <w:widowControl w:val="0"/>
              <w:ind w:left="-960" w:firstLine="96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27705" w14:textId="77777777" w:rsidR="002C13AF" w:rsidRDefault="00C60254">
            <w:pPr>
              <w:widowControl w:val="0"/>
              <w:ind w:left="-960" w:firstLine="96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CD063" w14:textId="77777777" w:rsidR="002C13AF" w:rsidRDefault="00C60254">
            <w:pPr>
              <w:widowControl w:val="0"/>
              <w:ind w:left="-960" w:firstLine="96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32A14" w14:textId="77777777" w:rsidR="002C13AF" w:rsidRDefault="00C60254">
            <w:pPr>
              <w:widowControl w:val="0"/>
              <w:ind w:left="-960" w:firstLine="96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1F90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nos"/>
                <w:b/>
                <w:bCs/>
              </w:rPr>
              <w:t>31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AC754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nos"/>
                <w:b/>
                <w:bCs/>
              </w:rPr>
              <w:t>57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D8FD3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nos"/>
                <w:b/>
                <w:bCs/>
              </w:rPr>
              <w:t>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4EDF" w14:textId="77777777" w:rsidR="002C13AF" w:rsidRDefault="00C60254">
            <w:pPr>
              <w:widowControl w:val="0"/>
              <w:jc w:val="center"/>
              <w:rPr>
                <w:rFonts w:ascii="Times New Roman" w:hAnsi="Times New Roman" w:cs="Tinos"/>
                <w:b/>
                <w:bCs/>
              </w:rPr>
            </w:pPr>
            <w:r>
              <w:rPr>
                <w:rFonts w:ascii="Times New Roman" w:hAnsi="Times New Roman" w:cs="Tinos"/>
                <w:b/>
                <w:bCs/>
              </w:rPr>
              <w:t>14</w:t>
            </w:r>
          </w:p>
        </w:tc>
      </w:tr>
    </w:tbl>
    <w:p w14:paraId="0B3FF693" w14:textId="77777777" w:rsidR="002C13AF" w:rsidRDefault="002C13AF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shd w:val="clear" w:color="auto" w:fill="FFFF00"/>
        </w:rPr>
      </w:pPr>
    </w:p>
    <w:p w14:paraId="2FE3179B" w14:textId="77777777" w:rsidR="002C13AF" w:rsidRDefault="002C13AF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360D639C" w14:textId="77777777" w:rsidR="002C13AF" w:rsidRDefault="002C13AF">
      <w:pPr>
        <w:tabs>
          <w:tab w:val="left" w:pos="0"/>
        </w:tabs>
        <w:ind w:firstLine="567"/>
        <w:jc w:val="both"/>
      </w:pPr>
    </w:p>
    <w:p w14:paraId="3AB32A65" w14:textId="77777777" w:rsidR="002C13AF" w:rsidRDefault="00C6025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066E2C8D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BAFD81E" w14:textId="77777777" w:rsidR="002C13AF" w:rsidRDefault="002C13AF">
      <w:pPr>
        <w:ind w:firstLine="567"/>
        <w:jc w:val="both"/>
        <w:rPr>
          <w:color w:val="000000"/>
        </w:rPr>
      </w:pPr>
    </w:p>
    <w:p w14:paraId="3402C7E6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69BB8397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59B42B2B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6FE8FF5D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58997E75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3952918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5C564859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752254DF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11EE759" w14:textId="77777777" w:rsidR="002C13AF" w:rsidRDefault="00C60254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ограничительные мероприятия (карантин) по бешенству.</w:t>
      </w:r>
    </w:p>
    <w:p w14:paraId="599E1061" w14:textId="77777777" w:rsidR="002C13AF" w:rsidRDefault="002C13AF">
      <w:pPr>
        <w:ind w:firstLine="567"/>
        <w:jc w:val="both"/>
        <w:rPr>
          <w:color w:val="000000"/>
        </w:rPr>
      </w:pPr>
    </w:p>
    <w:p w14:paraId="1FE74B4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073FCE2B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45 техногенных пожара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Октябрьский(2),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Калининский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Кировский(2),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г.Бердск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д. Царицыно,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Зубари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г. Обь,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Здвинский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с. Верх-Каргат,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г. Искитим, Барабинский район, г. Барабинск, Венгеровский район,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Меньшиково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Тогучинский район: п. Русско-Семеновский,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  Паровозный,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район: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Чик, п.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Владиславский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Прокудское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Севостьяновка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п.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Снежинский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Северный район, д. Большие Кулики,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район: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Соколово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д. Амба (2),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д. Малый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Оеш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Новосибирский район: с. Марусино, п. Садовый,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(2),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 Двуречье, п. Элитный)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 травмированных нет.</w:t>
      </w:r>
    </w:p>
    <w:p w14:paraId="35D50643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пожаров, виновные лица и материальный ущерб устанавливаются.</w:t>
      </w:r>
    </w:p>
    <w:p w14:paraId="485E0C7C" w14:textId="77777777" w:rsidR="002C13AF" w:rsidRDefault="002C13AF">
      <w:pPr>
        <w:ind w:firstLine="567"/>
        <w:jc w:val="both"/>
        <w:rPr>
          <w:color w:val="FF0000"/>
          <w:shd w:val="clear" w:color="auto" w:fill="FFFF00"/>
        </w:rPr>
      </w:pPr>
    </w:p>
    <w:p w14:paraId="5B11CA36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5487594D" w14:textId="77777777" w:rsidR="002C13AF" w:rsidRDefault="00C60254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779B716" w14:textId="77777777" w:rsidR="002C13AF" w:rsidRDefault="002C13AF">
      <w:pPr>
        <w:ind w:firstLine="567"/>
        <w:jc w:val="both"/>
        <w:rPr>
          <w:color w:val="000000"/>
        </w:rPr>
      </w:pPr>
    </w:p>
    <w:p w14:paraId="4371B835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7CB4B4B3" w14:textId="77777777" w:rsidR="002C13AF" w:rsidRDefault="00C6025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B852300" w14:textId="77777777" w:rsidR="002C13AF" w:rsidRDefault="002C13A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7D9C871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78F7AA96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0583AE5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«Ледоход».</w:t>
      </w:r>
    </w:p>
    <w:p w14:paraId="63D84D83" w14:textId="77777777" w:rsidR="002C13AF" w:rsidRDefault="002C13AF">
      <w:pPr>
        <w:ind w:firstLine="567"/>
        <w:jc w:val="both"/>
        <w:rPr>
          <w:color w:val="FF0000"/>
        </w:rPr>
      </w:pPr>
    </w:p>
    <w:p w14:paraId="7C229120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5526601A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дорогах области за прошедшие сутки зарегистрировано 4 ДТП, в результате которых 1 человек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погиб,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человек  травмировано.</w:t>
      </w:r>
    </w:p>
    <w:p w14:paraId="3C419971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повышением уровня воды в реке Шегарка произошло подтопление автодороги местного значения от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Пономаревка до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Хохловка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нарушено сообщение с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Хохловка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(7 домов, 11 человек, детей нет). Глубина подтопления составляет 60 см, старостой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Хохловка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организована лодочная переправа.  Ведется мониторинг обстановки.</w:t>
      </w:r>
    </w:p>
    <w:p w14:paraId="3BA84F4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контроле 1 перелив через автомобильную дорогу регионального значения (Н-1101, "70 км а/д К-12 Пихтовка-Пономаревка").  Глубина перелива 7-10 см., движение осуществляется без ограничений. Сотрудниками ДРСУ организован мониторинг, выставлены сигнальные столбики.</w:t>
      </w:r>
    </w:p>
    <w:p w14:paraId="42F63EB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весенней распутицей временно прекращено автобусное сообщение с 4 населенными пунктами в Татарском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Кыштовском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районах. Сообщение осуществляется на автомобилях повышенной проходимости.</w:t>
      </w:r>
    </w:p>
    <w:p w14:paraId="7BD0F035" w14:textId="77777777" w:rsidR="002C13AF" w:rsidRDefault="002C13AF">
      <w:pPr>
        <w:pStyle w:val="1f4"/>
        <w:tabs>
          <w:tab w:val="center" w:pos="5740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00"/>
          <w:lang w:eastAsia="en-US"/>
        </w:rPr>
      </w:pPr>
    </w:p>
    <w:p w14:paraId="199C198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48BA4F6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4C443A32" w14:textId="77777777" w:rsidR="002C13AF" w:rsidRDefault="00C60254">
      <w:pPr>
        <w:ind w:firstLine="624"/>
        <w:jc w:val="both"/>
      </w:pPr>
      <w:bookmarkStart w:id="0" w:name="_GoBack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Переменная облачность, преимущественно без осадков. Днем по северо-западу местами небольшие дожди. </w:t>
      </w:r>
    </w:p>
    <w:p w14:paraId="70797F4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южный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ночью  4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-9 м/с, местами порывы до 14 м/с, днем 6-11 м/с, местами порывы до 16 м/с,</w:t>
      </w:r>
    </w:p>
    <w:p w14:paraId="0014D550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Температура воздуха ночью +6, +11 °С, местами до 0, +5 °С, днём +15, +20 °С, местами до +25 °С,</w:t>
      </w:r>
    </w:p>
    <w:bookmarkEnd w:id="0"/>
    <w:p w14:paraId="3A47FDC2" w14:textId="77777777" w:rsidR="002C13AF" w:rsidRDefault="002C13AF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76DECEF2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CB60EBA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4F5FD64D" w14:textId="77777777" w:rsidR="002C13AF" w:rsidRDefault="002C13AF">
      <w:pPr>
        <w:ind w:firstLine="567"/>
        <w:jc w:val="both"/>
        <w:rPr>
          <w:color w:val="000000"/>
          <w:shd w:val="clear" w:color="auto" w:fill="FFFF00"/>
        </w:rPr>
      </w:pPr>
    </w:p>
    <w:p w14:paraId="2AAD34EC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1D3F941" w14:textId="77777777" w:rsidR="002C13AF" w:rsidRDefault="00C6025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маловероятно.</w:t>
      </w:r>
    </w:p>
    <w:p w14:paraId="4C0E234E" w14:textId="77777777" w:rsidR="002C13AF" w:rsidRDefault="00C6025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реках области замедляется рост уровня воды, сохраняется угроза подтопления пониженных участков местности. Достижения критических отметок маловероятно.</w:t>
      </w:r>
    </w:p>
    <w:p w14:paraId="556D485E" w14:textId="77777777" w:rsidR="002C13AF" w:rsidRDefault="00C6025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Новосибирская ГЭС работает в штатном режиме. Сброс воды из Новосибирского водохранилища составит 3050 ± 50 м3/с, при этом уровень воды по гидропосту на р. Обь в городе Новосибирске ожидается в пределах 250 ± 10см.</w:t>
      </w:r>
    </w:p>
    <w:p w14:paraId="5C7E209A" w14:textId="77777777" w:rsidR="002C13AF" w:rsidRDefault="00C6025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6DB5A7B5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 </w:t>
      </w:r>
    </w:p>
    <w:p w14:paraId="6CEFBCF1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443062DC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0F4D6EC3" w14:textId="77777777" w:rsidR="002C13AF" w:rsidRDefault="00C6025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Новосибирской области прогнозируется пожароопасность 3-го, местами 1-го и 2-го классов.</w:t>
      </w:r>
    </w:p>
    <w:p w14:paraId="289EE457" w14:textId="77777777" w:rsidR="002C13AF" w:rsidRDefault="00C6025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НСО в связи с установившейся теплой погодой, возможно возникновение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вдоль дорог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Ордынском, Убинском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2AAAB9A" w14:textId="77777777" w:rsidR="002C13AF" w:rsidRDefault="00C60254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18863686" w14:textId="77777777" w:rsidR="002C13AF" w:rsidRDefault="002C13AF">
      <w:pPr>
        <w:ind w:firstLine="567"/>
        <w:jc w:val="both"/>
        <w:rPr>
          <w:color w:val="000000"/>
          <w:shd w:val="clear" w:color="auto" w:fill="FFFF00"/>
        </w:rPr>
      </w:pPr>
    </w:p>
    <w:p w14:paraId="6FE664A7" w14:textId="77777777" w:rsidR="002C13AF" w:rsidRDefault="00C6025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74B060C9" w14:textId="77777777" w:rsidR="002C13AF" w:rsidRDefault="00C60254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D7E049E" w14:textId="77777777" w:rsidR="002C13AF" w:rsidRDefault="002C13AF">
      <w:pPr>
        <w:ind w:firstLine="567"/>
        <w:rPr>
          <w:color w:val="FF0000"/>
        </w:rPr>
      </w:pPr>
    </w:p>
    <w:p w14:paraId="5683F624" w14:textId="77777777" w:rsidR="002C13AF" w:rsidRDefault="00C60254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1F86ADA1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0CBFB835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сходом снежного покрова и теплой погодой на открытых территориях, 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20A7E01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5790C168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675892D6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4C0616B3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20A1ADA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758F338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1B8E923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D49996" w14:textId="77777777" w:rsidR="002C13AF" w:rsidRDefault="002C13A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50055" w14:textId="77777777" w:rsidR="002C13AF" w:rsidRDefault="00C60254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20BAAC00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 </w:t>
      </w:r>
    </w:p>
    <w:p w14:paraId="34653DCA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 нарушение правил пожарной безопасности при выполнение работ с применением открытого огня, а так же неконтролируемое сжигание сухой травы и мусора, особенно при отсутствии осадков в районах с 3 классом пожароопасности.</w:t>
      </w:r>
    </w:p>
    <w:p w14:paraId="2B00344B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41E2E6C8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38BC4FB6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2B4AD6C7" w14:textId="77777777" w:rsidR="002C13AF" w:rsidRDefault="002C13AF">
      <w:pPr>
        <w:ind w:firstLine="567"/>
        <w:jc w:val="both"/>
      </w:pPr>
    </w:p>
    <w:p w14:paraId="711E6C14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372528A9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795BCBA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36760389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6872820C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вероятность возникновения несчастных случаев и происшествий на водоемах, связанных с провалом людей в местах выхода на весенний лед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водных объектов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вскрывшихся ото льда (на Новосибирском водохранилище, озерах Чаны,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Мал.Чаны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Яркуль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BF3FA0D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Увеличивается риск возникновения несчастных случаев на воде в связи с несоблюдением правил поведения на водоемах водных объектах,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детей без присмотра вблизи водоемов, с наибольшей вероятностью на реке Обь.</w:t>
      </w:r>
    </w:p>
    <w:p w14:paraId="29CC8995" w14:textId="77777777" w:rsidR="002C13AF" w:rsidRDefault="002C13AF">
      <w:pPr>
        <w:ind w:firstLine="567"/>
        <w:jc w:val="both"/>
        <w:rPr>
          <w:shd w:val="clear" w:color="auto" w:fill="FFFF00"/>
        </w:rPr>
      </w:pPr>
    </w:p>
    <w:p w14:paraId="26C6F033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8F98A8D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дождя по северо-западу области, увеличение количества 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58451BA3" w14:textId="77777777" w:rsidR="002C13AF" w:rsidRDefault="00C60254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sectPr w:rsidR="002C13AF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1D267" w14:textId="77777777" w:rsidR="00702555" w:rsidRDefault="00702555">
      <w:r>
        <w:separator/>
      </w:r>
    </w:p>
  </w:endnote>
  <w:endnote w:type="continuationSeparator" w:id="0">
    <w:p w14:paraId="24C8C576" w14:textId="77777777" w:rsidR="00702555" w:rsidRDefault="0070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EB682" w14:textId="77777777" w:rsidR="00702555" w:rsidRDefault="00702555">
      <w:r>
        <w:separator/>
      </w:r>
    </w:p>
  </w:footnote>
  <w:footnote w:type="continuationSeparator" w:id="0">
    <w:p w14:paraId="0EFADC5F" w14:textId="77777777" w:rsidR="00702555" w:rsidRDefault="0070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83C7" w14:textId="77777777" w:rsidR="00C60254" w:rsidRDefault="00C60254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74E88" w14:textId="77777777" w:rsidR="00C60254" w:rsidRDefault="00C6025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E842" w14:textId="77777777" w:rsidR="00C60254" w:rsidRDefault="00C60254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C7D1A"/>
    <w:multiLevelType w:val="multilevel"/>
    <w:tmpl w:val="3D34658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70AF4C1E"/>
    <w:multiLevelType w:val="multilevel"/>
    <w:tmpl w:val="A15C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AF"/>
    <w:rsid w:val="002251E8"/>
    <w:rsid w:val="002C13AF"/>
    <w:rsid w:val="003A05D3"/>
    <w:rsid w:val="00702555"/>
    <w:rsid w:val="00C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A511"/>
  <w15:docId w15:val="{22A588B5-7313-4506-A822-3E66A226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user">
    <w:name w:val="Заголовок (user)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Содержимое врезки (user)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b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452F-9D65-4FAC-90B7-156B00DE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27983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2240</cp:revision>
  <cp:lastPrinted>2025-04-05T14:27:00Z</cp:lastPrinted>
  <dcterms:created xsi:type="dcterms:W3CDTF">2024-03-13T02:54:00Z</dcterms:created>
  <dcterms:modified xsi:type="dcterms:W3CDTF">2025-04-10T13:19:00Z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