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tabs>
                <w:tab w:val="clear" w:pos="720"/>
                <w:tab w:val="left" w:pos="2115" w:leader="none"/>
              </w:tabs>
              <w:spacing w:lineRule="auto" w:line="360"/>
              <w:ind w:left="-284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 xml:space="preserve">ЧРЕЗВЫЧАЙНЫМ СИТУАЦИЯМ И ЛИКВИДАЦИИ ПОСЛЕДСТВИЙ 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spacing w:lineRule="auto" w:line="360"/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20.12.2024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356-20-3-2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21.12.2024 г.</w:t>
      </w:r>
    </w:p>
    <w:p>
      <w:pPr>
        <w:pStyle w:val="Normal"/>
        <w:jc w:val="center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numPr>
          <w:ilvl w:val="0"/>
          <w:numId w:val="0"/>
        </w:numPr>
        <w:ind w:hanging="0" w:left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highlight w:val="none"/>
                <w:shd w:fill="auto" w:val="clear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/>
              <w:jc w:val="center"/>
              <w:rPr>
                <w:highlight w:val="none"/>
                <w:shd w:fill="auto" w:val="clear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Не прогнозируется.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hd w:fill="FFFF00" w:val="clear"/>
        </w:rPr>
      </w:pPr>
      <w:r>
        <w:rPr>
          <w:rFonts w:cs="Times New Roman" w:ascii="Times New Roman" w:hAnsi="Times New Roman"/>
          <w:b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1.2. Экологическая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iCs/>
          <w:color w:val="000000"/>
          <w:sz w:val="28"/>
          <w:szCs w:val="28"/>
          <w:shd w:fill="auto" w:val="clear"/>
        </w:rPr>
        <w:t xml:space="preserve">По данным Службы МОС в г. Новосибирск </w:t>
      </w:r>
      <w:r>
        <w:rPr>
          <w:rFonts w:cs="Times New Roman" w:ascii="Times New Roman" w:hAnsi="Times New Roman"/>
          <w:iCs/>
          <w:color w:val="000000"/>
          <w:sz w:val="28"/>
          <w:szCs w:val="28"/>
          <w:shd w:fill="auto" w:val="clear"/>
        </w:rPr>
        <w:t>превышений ПДК нет.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iCs/>
          <w:color w:val="000000"/>
          <w:sz w:val="28"/>
          <w:szCs w:val="28"/>
          <w:shd w:fill="auto" w:val="clear"/>
        </w:rPr>
        <w:t>По данным КЛМС «Искитим» в гг. Искитим и Бердск превышений ПДК нет.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1.3. Радиационная и химическая обстановка.</w:t>
      </w:r>
    </w:p>
    <w:p>
      <w:pPr>
        <w:pStyle w:val="125"/>
        <w:ind w:firstLine="560"/>
        <w:jc w:val="both"/>
        <w:rPr>
          <w:highlight w:val="yellow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фактов выброса вредных веществ в атмосферу городов Новосибирск, Бердск, Искитим, Обь, р.п. Кольцово не</w:t>
      </w:r>
      <w:bookmarkStart w:id="0" w:name="_GoBack"/>
      <w:bookmarkEnd w:id="0"/>
      <w:r>
        <w:rPr>
          <w:rFonts w:cs="Times New Roman" w:ascii="Times New Roman" w:hAnsi="Times New Roman"/>
          <w:color w:val="000000"/>
          <w:sz w:val="28"/>
          <w:szCs w:val="28"/>
          <w:highlight w:val="yellow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  <w:shd w:fill="auto" w:val="clear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eastAsia="Arial" w:cs="Arial"/>
          <w:b/>
          <w:color w:val="000000"/>
          <w:highlight w:val="none"/>
          <w:shd w:fill="auto" w:val="clear"/>
        </w:rPr>
      </w:pPr>
      <w:r>
        <w:rPr>
          <w:rFonts w:eastAsia="Arial" w:cs="Arial" w:ascii="Times New Roman" w:hAnsi="Times New Roman"/>
          <w:b/>
          <w:color w:val="000000"/>
          <w:shd w:fill="auto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1.4. Гидрологическая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27 км, наблюдается шугоход.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Функционирование ГЭС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112,89 мБС (Балтийской системы измерений), сброс 836 м³/с, приток 680 м³/с. Уровень воды в реке Обь в районе г. Новосибирска находится на отметке 105 см.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/>
          <w:color w:val="000000"/>
          <w:highlight w:val="yellow"/>
          <w:shd w:fill="FFFF00" w:val="clear"/>
        </w:rPr>
      </w:pPr>
      <w:r>
        <w:rPr>
          <w:rFonts w:ascii="Times New Roman" w:hAnsi="Times New Roman"/>
          <w:color w:val="000000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1.5. Геомагнитная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1.7. Санитарно-эпидемическая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yellow"/>
        </w:rPr>
      </w:pPr>
      <w:r>
        <w:rPr>
          <w:rFonts w:cs="Times New Roman" w:ascii="Times New Roman" w:hAnsi="Times New Roman"/>
          <w:color w:val="000000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1.8. Эпизоотическая обстановка.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д. Голомыскино Завьяловского сельского совета Тогучинского района с 08.10.2024 по 21.12.2024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д. Богословка Усть-Таркского сельсовета Усть-Таркского района с 16.12.2024г.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территориях Завьяловского и Усть-Таркского сельских советов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1.9. Пожарная обстановка.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За прошедшие сутки на территории области зарегистрировано 17 </w:t>
      </w:r>
      <w:r>
        <w:rPr>
          <w:rFonts w:cs="Times New Roman" w:ascii="Times New Roman" w:hAnsi="Times New Roman"/>
          <w:sz w:val="28"/>
          <w:szCs w:val="28"/>
        </w:rPr>
        <w:t>техногенных пожаров (г. Новосибирск: Первомайский,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Кировский, Дзержинский,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Калининский,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Ленинский,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Октябрьский районы,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п. Майский Черепановский район,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п. Тула, д Ургун Искитимский район, с. Марусино, п. Каинская Заимка Новосибирский район, с. Журавка Чистоозерный район, с. Бедрино Сузунский район, п. Мирный Коченевский район, с. Михайловка Куйбышевский район</w:t>
      </w:r>
      <w:r>
        <w:rPr>
          <w:rFonts w:cs="Times New Roman" w:ascii="Times New Roman" w:hAnsi="Times New Roman"/>
          <w:color w:val="000000"/>
          <w:sz w:val="28"/>
          <w:szCs w:val="28"/>
        </w:rPr>
        <w:t>), из них 5 в жилом секторе, в результате которых погиб 1 человек (г. Новосибирск, Ленинский район), травмированных нет.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Причины пожаров: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прочие причины по группе нарушение правил установки и эксплуатации эл. оборудования.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1.10. Обстановка на объектах энергетики.</w:t>
      </w:r>
    </w:p>
    <w:p>
      <w:pPr>
        <w:pStyle w:val="Normal"/>
        <w:ind w:firstLine="567"/>
        <w:jc w:val="both"/>
        <w:rPr>
          <w:rFonts w:ascii="Times New Roman" w:hAnsi="Times New Roman" w:eastAsia="Tahoma" w:cs="Times New Roman"/>
          <w:color w:val="000000"/>
          <w:sz w:val="28"/>
          <w:szCs w:val="28"/>
          <w:lang w:bidi="hi-IN"/>
        </w:rPr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highlight w:val="yellow"/>
        </w:rPr>
      </w:pPr>
      <w:r>
        <w:rPr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21" w:left="0"/>
        <w:jc w:val="both"/>
        <w:outlineLvl w:val="0"/>
        <w:rPr/>
      </w:pPr>
      <w:r>
        <w:rPr/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1.12. Обстановка на водных объектах.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sz w:val="28"/>
          <w:szCs w:val="28"/>
        </w:rPr>
        <w:t>1.13. Обстановка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На дорогах области за прошедшие сутки зарегистрировано 4 ДТП (</w:t>
      </w:r>
      <w:r>
        <w:rPr>
          <w:rFonts w:cs="Times New Roman" w:ascii="Times New Roman" w:hAnsi="Times New Roman"/>
          <w:bCs/>
          <w:sz w:val="28"/>
          <w:szCs w:val="28"/>
        </w:rPr>
        <w:t>Октябрьский</w:t>
      </w:r>
      <w:r>
        <w:rPr>
          <w:rFonts w:cs="Times New Roman" w:ascii="Times New Roman" w:hAnsi="Times New Roman"/>
          <w:sz w:val="28"/>
          <w:szCs w:val="28"/>
        </w:rPr>
        <w:t xml:space="preserve"> район г. Новосибирск, </w:t>
      </w:r>
      <w:r>
        <w:rPr>
          <w:rFonts w:cs="Times New Roman" w:ascii="Times New Roman" w:hAnsi="Times New Roman"/>
          <w:bCs/>
          <w:sz w:val="28"/>
          <w:szCs w:val="28"/>
        </w:rPr>
        <w:t>г. Искитим, Коченевский район,</w:t>
      </w:r>
      <w:r>
        <w:rPr>
          <w:rFonts w:eastAsia="Times New Roman" w:cs="Times New Roman" w:ascii="Times New Roman" w:hAnsi="Times New Roman"/>
          <w:bCs/>
          <w:sz w:val="24"/>
          <w:szCs w:val="24"/>
        </w:rPr>
        <w:t xml:space="preserve"> с. </w:t>
      </w:r>
      <w:r>
        <w:rPr>
          <w:rFonts w:cs="Times New Roman" w:ascii="Times New Roman" w:hAnsi="Times New Roman"/>
          <w:bCs/>
          <w:sz w:val="28"/>
          <w:szCs w:val="28"/>
        </w:rPr>
        <w:t>Прокудское Коченевский и</w:t>
      </w:r>
      <w:r>
        <w:rPr>
          <w:rFonts w:eastAsia="Times New Roman" w:cs="Times New Roman" w:ascii="Times New Roman" w:hAnsi="Times New Roman"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Cs/>
          <w:sz w:val="28"/>
          <w:szCs w:val="28"/>
        </w:rPr>
        <w:t>Татарский районы</w:t>
      </w:r>
      <w:r>
        <w:rPr>
          <w:rFonts w:cs="Times New Roman" w:ascii="Times New Roman" w:hAnsi="Times New Roman"/>
          <w:sz w:val="28"/>
          <w:szCs w:val="28"/>
        </w:rPr>
        <w:t>) в результате которых 3 человека погибли (г. Искитим, Татарский район,</w:t>
      </w:r>
      <w:r>
        <w:rPr>
          <w:rFonts w:eastAsia="DejaVu Sans" w:cs="Times New Roman" w:ascii="Times New Roman" w:hAnsi="Times New Roman"/>
          <w:kern w:val="2"/>
          <w:sz w:val="26"/>
          <w:szCs w:val="26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Коченевский район, с. Прокудское), 3 человека травмировано.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Автомобильные дороги в проезжем состоянии.</w:t>
      </w:r>
      <w:bookmarkStart w:id="1" w:name="_Hlk133589652"/>
    </w:p>
    <w:p>
      <w:pPr>
        <w:pStyle w:val="Normal"/>
        <w:ind w:firstLine="567"/>
        <w:jc w:val="both"/>
        <w:rPr>
          <w:rFonts w:ascii="Times New Roman" w:hAnsi="Times New Roman"/>
          <w:color w:val="000000"/>
          <w:highlight w:val="yellow"/>
          <w:shd w:fill="FFFF00" w:val="clear"/>
        </w:rPr>
      </w:pPr>
      <w:r>
        <w:rPr>
          <w:rFonts w:ascii="Times New Roman" w:hAnsi="Times New Roman"/>
          <w:color w:val="000000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 Прогноз чрезвычайных ситуаций и происшествий.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2.1. Метеорологическая обстановка</w:t>
      </w:r>
      <w:bookmarkStart w:id="2" w:name="_Hlk116826015"/>
      <w:bookmarkStart w:id="3" w:name="_Hlk112072656"/>
      <w:bookmarkStart w:id="4" w:name="_Hlk99801931"/>
      <w:bookmarkStart w:id="5" w:name="_Hlk113283673"/>
      <w:bookmarkStart w:id="6" w:name="_Hlk100251273"/>
      <w:bookmarkStart w:id="7" w:name="_Hlk101450800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  <w:bookmarkEnd w:id="1"/>
      <w:bookmarkEnd w:id="2"/>
      <w:bookmarkEnd w:id="3"/>
      <w:bookmarkEnd w:id="4"/>
      <w:bookmarkEnd w:id="5"/>
      <w:bookmarkEnd w:id="6"/>
      <w:bookmarkEnd w:id="7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Переменная облачность, ночью в отдельных районах небольшой снег, по юго-востоку местами умеренный, днем небольшой снег. Ночью и утром местами изморозь. На дорогах местами гололедица.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Ветер юго-западный 3-8 м/с, местами порывы до 13 м/с.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Температура воздуха ночью -6, -11°С, местами до -16°С, днём -3, -8°С, местами до -13°С.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2.2. Прогноз экологической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>
      <w:pPr>
        <w:pStyle w:val="Normal"/>
        <w:ind w:firstLine="567"/>
        <w:jc w:val="both"/>
        <w:rPr>
          <w:highlight w:val="yellow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Сброс воды из Новосибирского водохранилища составит 850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/с, при этом уровень воды по гидропосту на р. Обь г. Новосибирск ожидается </w:t>
        <w:br/>
        <w:t>в районе 110 ± 10 см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tabs>
          <w:tab w:val="clear" w:pos="720"/>
          <w:tab w:val="left" w:pos="0" w:leader="none"/>
        </w:tabs>
        <w:ind w:firstLine="567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highlight w:val="yellow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Магнитное поле Земли ожидается спокойное. Ухудшение условий </w:t>
        <w:br/>
        <w:t>КВ-радиосвязи маловероятно. Общее содержание озона в озоновом слое выше нормы.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highlight w:val="yellow"/>
          <w:shd w:fill="FFFF00" w:val="clear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2.5. Прогноз сейсмической обстановки.</w:t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2.6. Санитарно-эпидемический прогноз.</w:t>
      </w:r>
      <w:bookmarkStart w:id="8" w:name="_Hlk78032653"/>
      <w:bookmarkEnd w:id="8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yellow"/>
        </w:rPr>
      </w:pPr>
      <w:r>
        <w:rPr>
          <w:rFonts w:cs="Times New Roman" w:ascii="Times New Roman" w:hAnsi="Times New Roman"/>
          <w:color w:val="000000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2.7. Прогноз эпизоотической обстановки.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ЧС маловероятны. Повышен риск заболевания животных бешенством на территории села Голомыскино Завьяловского сельского совета Тогучинского района.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Повышен риск заболеванием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2.8. Прогноз пожарной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нарушением правил монтажа и эксплуатации электрооборудования и электропроводки.</w:t>
      </w:r>
    </w:p>
    <w:p>
      <w:pPr>
        <w:pStyle w:val="Normal"/>
        <w:ind w:firstLine="567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Возрастает риск возникновения пожаров в жилом секторе, связанных с несоблюдением мер пожарной безопасности при использовании электрических гирлянд и пиротехнических изделий, особенно не сертифицированных, а также оставлением детей без надлежащего присмотра.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color w:val="000000"/>
          <w:sz w:val="28"/>
          <w:szCs w:val="28"/>
          <w:shd w:fill="auto" w:val="clear"/>
          <w:lang w:eastAsia="ru-RU"/>
        </w:rPr>
        <w:t>Исходя из метеорологической обстановки, риск возникновения аварий на объектах энергетики способных привести к ЧС выше муниципального уровня, маловероятен.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>
      <w:pPr>
        <w:pStyle w:val="Normal"/>
        <w:ind w:firstLine="567"/>
        <w:jc w:val="both"/>
        <w:rPr>
          <w:highlight w:val="yellow"/>
          <w:shd w:fill="FFFF00" w:val="clear"/>
        </w:rPr>
      </w:pPr>
      <w:r>
        <w:rPr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2.10. Прогноз обстановки на объектах ЖКХ.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highlight w:val="yellow"/>
        </w:rPr>
      </w:pPr>
      <w:r>
        <w:rPr>
          <w:highlight w:val="yellow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bookmarkStart w:id="9" w:name="_Hlk122957635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2.11. Прогноз происшествий на водных объектах</w:t>
      </w:r>
      <w:bookmarkEnd w:id="9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2.12. Прогноз обстановки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Осадки в виде снега и гололедица на дорогах будут способствовать осложнению обстановки на дорогах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Cs/>
          <w:color w:val="000000"/>
          <w:shd w:fill="FFFF00" w:val="clear"/>
        </w:rPr>
      </w:pPr>
      <w:r>
        <w:rPr>
          <w:rFonts w:cs="Times New Roman" w:ascii="Times New Roman" w:hAnsi="Times New Roman"/>
          <w:b/>
          <w:bCs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</w:rPr>
      </w:pPr>
      <w:bookmarkStart w:id="10" w:name="_Hlk84255620"/>
      <w:bookmarkStart w:id="11" w:name="_Hlk136875242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10"/>
      <w:bookmarkEnd w:id="11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3.1.6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3.1.7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3.2.1 Главам муниципальных районов,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года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3.2.2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3.2.3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НСО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тонкий неокрепший лед водных объектов.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3.2.6. Провести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информирование населения об обстановке на водных объектах и вопросам безопасности на водных объектах, в том числе недопустимости оставления у водных объектов детей без присмотра взрослых.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3.2.7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hd w:val="clear" w:color="FFFFFF" w:themeColor="background1" w:fill="FFFFFF" w:themeFill="background1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 w:eastAsia="Arial" w:cs="Times New Roman"/>
          <w:b/>
          <w:bCs/>
          <w:color w:val="000000"/>
          <w:sz w:val="28"/>
          <w:szCs w:val="28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 w:eastAsia="Arial" w:cs="Times New Roman"/>
          <w:bCs/>
          <w:color w:val="000000"/>
          <w:sz w:val="28"/>
          <w:szCs w:val="28"/>
        </w:rPr>
      </w:pPr>
      <w:r>
        <w:rPr>
          <w:rFonts w:eastAsia="Arial" w:cs="Times New Roman" w:ascii="Times New Roman" w:hAnsi="Times New Roman"/>
          <w:bCs/>
          <w:color w:val="000000"/>
          <w:sz w:val="28"/>
          <w:szCs w:val="28"/>
        </w:rPr>
        <w:t>3.3.1. Проводить противопожарную пропаганду по вопросу доведения до населения основных мер пожарной безопасности при использовании электрических гирлянд, пиротехнических изделий.</w:t>
      </w:r>
    </w:p>
    <w:p>
      <w:pPr>
        <w:pStyle w:val="BodyText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3.3.2. Обеспечить пожарную безопасность в школах, детских садах, клубах и др, совместно с органами внутренних дел провести работу по исключению случаев использования пиротехнических изделий внутри помещений и вблизи зданий.</w:t>
      </w:r>
    </w:p>
    <w:p>
      <w:pPr>
        <w:pStyle w:val="BodyText"/>
        <w:ind w:firstLine="567"/>
        <w:rPr>
          <w:rFonts w:ascii="Times New Roman" w:hAnsi="Times New Roman"/>
          <w:sz w:val="28"/>
          <w:szCs w:val="28"/>
        </w:rPr>
      </w:pPr>
      <w:r>
        <w:rPr>
          <w:rFonts w:eastAsia="Arial" w:cs="Times New Roman" w:ascii="Times New Roman" w:hAnsi="Times New Roman"/>
          <w:color w:val="000000"/>
          <w:sz w:val="28"/>
          <w:szCs w:val="28"/>
        </w:rPr>
        <w:t xml:space="preserve">3.3.3. </w:t>
      </w:r>
      <w:r>
        <w:rPr>
          <w:rFonts w:eastAsia="Arial" w:cs="Times New Roman" w:ascii="Times New Roman" w:hAnsi="Times New Roman"/>
          <w:bCs/>
          <w:color w:val="000000"/>
          <w:sz w:val="28"/>
          <w:szCs w:val="28"/>
        </w:rPr>
        <w:t>Продолжить проведение уроков безопасности в школах и детских дошкольных учреждениях о мерах пожарной безопасности, особенно в местах массового скопления людей.</w:t>
      </w:r>
    </w:p>
    <w:p>
      <w:pPr>
        <w:pStyle w:val="BodyText"/>
        <w:ind w:firstLine="567"/>
        <w:rPr>
          <w:rFonts w:ascii="Times New Roman" w:hAnsi="Times New Roman"/>
          <w:sz w:val="28"/>
          <w:szCs w:val="28"/>
        </w:rPr>
      </w:pPr>
      <w:r>
        <w:rPr>
          <w:rFonts w:eastAsia="Arial" w:cs="Times New Roman" w:ascii="Times New Roman" w:hAnsi="Times New Roman"/>
          <w:bCs/>
          <w:color w:val="000000"/>
          <w:sz w:val="28"/>
          <w:szCs w:val="28"/>
        </w:rPr>
        <w:t xml:space="preserve">3.3.4. Провести комплексные внеплановые подворовые обходы по местам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проживания социально-незащищенной категории граждан, многодетных семей. </w:t>
      </w:r>
      <w:r>
        <w:rPr>
          <w:rFonts w:eastAsia="Arial" w:cs="Times New Roman" w:ascii="Times New Roman" w:hAnsi="Times New Roman"/>
          <w:bCs/>
          <w:color w:val="000000"/>
          <w:sz w:val="28"/>
          <w:szCs w:val="28"/>
        </w:rPr>
        <w:t>Довести информацию об основных требованиях пожарной безопасности, о возможности и порядке получения мер социальной поддержки на приведение жилых помещений в пожаробезопасное состояние (ремонт печного оборудования, электропроводки и пр.), а также об эффективности применения АДПИ.</w:t>
      </w:r>
    </w:p>
    <w:p>
      <w:pPr>
        <w:pStyle w:val="BodyText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3.3.5. Осуществить проверку мест установки АДПИ с GSM, их работоспособности путем фактического запуска с последующим контролем прохождения сигнала в ЕДДС района, и составлением соответствующего акта проверки (при наличии технической возможности добавить фото-, видеофиксацию).</w:t>
      </w:r>
    </w:p>
    <w:p>
      <w:pPr>
        <w:pStyle w:val="BodyText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3.3.6. Обеспечить работу по наращиванию размещаемых информационных материалов на противопожарную тематику на официальных сайтах, а также принятии мер к массовому регулярному использованию аудио трансляторов, широкоформатных экранов, электронных табло и мониторов. При подборе материалов для публикации в социальных сетях (вконтакте, телеграмм) особое внимание уделить информационно-новостным сводкам и статьям, разъясняющим правила эксплуатации бытовых электронагревательных приборов, тепло генерирующих устройств, отопительных печей.</w:t>
      </w:r>
    </w:p>
    <w:p>
      <w:pPr>
        <w:pStyle w:val="BodyText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3.3.7. Разместить в общественных местах, зданиях (помещениях) организаций, в сети интернет, информацию, способствующую обеспечению безопасности граждан воспитывающих несовершеннолетних детей.</w:t>
      </w:r>
    </w:p>
    <w:p>
      <w:pPr>
        <w:pStyle w:val="BodyText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BodyText"/>
        <w:ind w:firstLine="567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3.4. По риску возникновения аварий на ТЭК и ЖКХ</w:t>
      </w:r>
    </w:p>
    <w:p>
      <w:pPr>
        <w:pStyle w:val="BodyText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3.4.1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3.4.2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3.4.3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  <w:color w:val="000000"/>
        </w:rPr>
      </w:pPr>
      <w:bookmarkStart w:id="12" w:name="_Hlk163747752"/>
      <w:bookmarkEnd w:id="12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  <w:color w:val="000000"/>
        </w:rPr>
      </w:pPr>
      <w: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3200400</wp:posOffset>
            </wp:positionH>
            <wp:positionV relativeFrom="paragraph">
              <wp:posOffset>184150</wp:posOffset>
            </wp:positionV>
            <wp:extent cx="1009650" cy="381000"/>
            <wp:effectExtent l="0" t="0" r="0" b="0"/>
            <wp:wrapNone/>
            <wp:docPr id="2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81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подполковник вн. службы                                                            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 А.М. Якутин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Антонов Д. А.</w:t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color w:val="000000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ListLabel29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ListLabel28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1560"/>
      <w:pgNumType w:fmt="decimal"/>
      <w:formProt w:val="false"/>
      <w:titlePg/>
      <w:textDirection w:val="lrTb"/>
      <w:docGrid w:type="default" w:linePitch="360" w:charSpace="18841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auto"/>
    <w:pitch w:val="variable"/>
  </w:font>
  <w:font w:name="Wingdings">
    <w:charset w:val="cc"/>
    <w:family w:val="auto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swiss"/>
    <w:pitch w:val="variable"/>
  </w:font>
  <w:font w:name="Calibri">
    <w:charset w:val="cc"/>
    <w:family w:val="swiss"/>
    <w:pitch w:val="variable"/>
  </w:font>
  <w:font w:name="Noto Sans Devanagari">
    <w:charset w:val="cc"/>
    <w:family w:val="roman"/>
    <w:pitch w:val="variable"/>
  </w:font>
  <w:font w:name="Times New Roman CYR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3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4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Heading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>
    <w:name w:val="Footnote Characters1"/>
    <w:qFormat/>
    <w:rPr>
      <w:vertAlign w:val="superscript"/>
    </w:rPr>
  </w:style>
  <w:style w:type="character" w:styleId="FootnoteCharacters11">
    <w:name w:val="Footnote Characters11"/>
    <w:qFormat/>
    <w:rPr>
      <w:vertAlign w:val="superscript"/>
    </w:rPr>
  </w:style>
  <w:style w:type="character" w:styleId="FootnoteCharacters11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sid w:val="009c563d"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sid w:val="009c563d"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sid w:val="009c563d"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sid w:val="009c563d"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sid w:val="009c563d"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sid w:val="009c563d"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sid w:val="009c563d"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sid w:val="009c563d"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sid w:val="009c563d"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sid w:val="009c563d"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sid w:val="009c563d"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sid w:val="009c563d"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sid w:val="009c563d"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sid w:val="009c563d"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sid w:val="009c563d"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sid w:val="009c563d"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>
    <w:name w:val="Endnote Characters1"/>
    <w:qFormat/>
    <w:rPr>
      <w:vertAlign w:val="superscript"/>
    </w:rPr>
  </w:style>
  <w:style w:type="character" w:styleId="EndnoteCharacters11">
    <w:name w:val="Endnote Characters11"/>
    <w:qFormat/>
    <w:rPr>
      <w:vertAlign w:val="superscript"/>
    </w:rPr>
  </w:style>
  <w:style w:type="character" w:styleId="EndnoteCharacters11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sid w:val="009c563d"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sid w:val="009c563d"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sid w:val="009c563d"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sid w:val="009c563d"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sid w:val="009c563d"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sid w:val="009c563d"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sid w:val="009c563d"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sid w:val="009c563d"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sid w:val="009c563d"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sid w:val="009c563d"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sid w:val="009c563d"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sid w:val="009c563d"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sid w:val="009c563d"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sid w:val="009c563d"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sid w:val="009c563d"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sid w:val="009c563d"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"/>
    <w:qFormat/>
    <w:rsid w:val="009c563d"/>
    <w:rPr/>
  </w:style>
  <w:style w:type="character" w:styleId="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Style6" w:customStyle="1">
    <w:name w:val="Символ концевой сноски"/>
    <w:qFormat/>
    <w:rsid w:val="009c563d"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8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sid w:val="009c563d"/>
    <w:rPr>
      <w:i/>
    </w:rPr>
  </w:style>
  <w:style w:type="character" w:styleId="Style9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0" w:customStyle="1">
    <w:name w:val="Текст сноски Знак"/>
    <w:uiPriority w:val="99"/>
    <w:qFormat/>
    <w:rsid w:val="009c563d"/>
    <w:rPr>
      <w:sz w:val="18"/>
    </w:rPr>
  </w:style>
  <w:style w:type="character" w:styleId="Style11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" w:customStyle="1">
    <w:name w:val="Основной шрифт абзаца9"/>
    <w:qFormat/>
    <w:rsid w:val="009c563d"/>
    <w:rPr/>
  </w:style>
  <w:style w:type="character" w:styleId="8" w:customStyle="1">
    <w:name w:val="Основной шрифт абзаца8"/>
    <w:qFormat/>
    <w:rsid w:val="009c563d"/>
    <w:rPr/>
  </w:style>
  <w:style w:type="character" w:styleId="7" w:customStyle="1">
    <w:name w:val="Основной шрифт абзаца7"/>
    <w:qFormat/>
    <w:rsid w:val="009c563d"/>
    <w:rPr/>
  </w:style>
  <w:style w:type="character" w:styleId="6" w:customStyle="1">
    <w:name w:val="Основной шрифт абзаца6"/>
    <w:qFormat/>
    <w:rsid w:val="009c563d"/>
    <w:rPr/>
  </w:style>
  <w:style w:type="character" w:styleId="5" w:customStyle="1">
    <w:name w:val="Основной шрифт абзаца5"/>
    <w:qFormat/>
    <w:rsid w:val="009c563d"/>
    <w:rPr/>
  </w:style>
  <w:style w:type="character" w:styleId="4" w:customStyle="1">
    <w:name w:val="Основной шрифт абзаца4"/>
    <w:qFormat/>
    <w:rsid w:val="009c563d"/>
    <w:rPr/>
  </w:style>
  <w:style w:type="character" w:styleId="3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2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1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3" w:customStyle="1">
    <w:name w:val="Текст примечания Знак"/>
    <w:qFormat/>
    <w:rsid w:val="009c563d"/>
    <w:rPr/>
  </w:style>
  <w:style w:type="character" w:styleId="Style14" w:customStyle="1">
    <w:name w:val="Тема примечания Знак"/>
    <w:qFormat/>
    <w:rsid w:val="009c563d"/>
    <w:rPr>
      <w:b/>
      <w:bCs/>
    </w:rPr>
  </w:style>
  <w:style w:type="character" w:styleId="212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6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>
    <w:name w:val="Internet Link159"/>
    <w:qFormat/>
    <w:rPr>
      <w:color w:val="000080"/>
      <w:u w:val="single"/>
    </w:rPr>
  </w:style>
  <w:style w:type="character" w:styleId="InternetLink160">
    <w:name w:val="Internet Link160"/>
    <w:qFormat/>
    <w:rPr>
      <w:color w:val="000080"/>
      <w:u w:val="single"/>
    </w:rPr>
  </w:style>
  <w:style w:type="character" w:styleId="InternetLink161">
    <w:name w:val="Internet Link161"/>
    <w:qFormat/>
    <w:rPr>
      <w:color w:val="000080"/>
      <w:u w:val="single"/>
    </w:rPr>
  </w:style>
  <w:style w:type="character" w:styleId="InternetLink162">
    <w:name w:val="Internet Link162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Style17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rsid w:val="009c563d"/>
    <w:pPr>
      <w:widowControl w:val="false"/>
      <w:jc w:val="both"/>
    </w:pPr>
    <w:rPr/>
  </w:style>
  <w:style w:type="paragraph" w:styleId="List">
    <w:name w:val="List"/>
    <w:basedOn w:val="BodyText"/>
    <w:qFormat/>
    <w:rsid w:val="009c563d"/>
    <w:pPr/>
    <w:rPr>
      <w:rFonts w:cs="Mang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link w:val="Style7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Title"/>
    <w:qFormat/>
    <w:rsid w:val="009c563d"/>
    <w:pPr/>
    <w:rPr/>
  </w:style>
  <w:style w:type="paragraph" w:styleId="111" w:customStyle="1">
    <w:name w:val="Заголовок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rsid w:val="009c563d"/>
    <w:pPr/>
    <w:rPr/>
  </w:style>
  <w:style w:type="paragraph" w:styleId="Comment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Comment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rsid w:val="009c563d"/>
    <w:pPr>
      <w:spacing w:before="0" w:after="57"/>
      <w:ind w:left="1984"/>
    </w:pPr>
    <w:rPr/>
  </w:style>
  <w:style w:type="paragraph" w:styleId="Style19" w:customStyle="1">
    <w:name w:val="Колонтитул"/>
    <w:basedOn w:val="Normal"/>
    <w:qFormat/>
    <w:pPr/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Style19"/>
    <w:qFormat/>
    <w:rsid w:val="009c563d"/>
    <w:pPr/>
    <w:rPr/>
  </w:style>
  <w:style w:type="paragraph" w:styleId="TOC9">
    <w:name w:val="toc 9"/>
    <w:basedOn w:val="Normal"/>
    <w:next w:val="Normal"/>
    <w:uiPriority w:val="39"/>
    <w:unhideWhenUsed/>
    <w:qFormat/>
    <w:rsid w:val="009c563d"/>
    <w:pPr>
      <w:spacing w:before="0" w:after="57"/>
      <w:ind w:left="2268"/>
    </w:pPr>
    <w:rPr/>
  </w:style>
  <w:style w:type="paragraph" w:styleId="TOC7">
    <w:name w:val="toc 7"/>
    <w:basedOn w:val="Normal"/>
    <w:next w:val="Normal"/>
    <w:uiPriority w:val="39"/>
    <w:unhideWhenUsed/>
    <w:qFormat/>
    <w:rsid w:val="009c563d"/>
    <w:pPr>
      <w:spacing w:before="0" w:after="57"/>
      <w:ind w:left="1701"/>
    </w:pPr>
    <w:rPr/>
  </w:style>
  <w:style w:type="paragraph" w:styleId="TOC1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rsid w:val="009c563d"/>
    <w:pPr>
      <w:spacing w:before="0" w:after="57"/>
      <w:ind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TOC3">
    <w:name w:val="toc 3"/>
    <w:basedOn w:val="Normal"/>
    <w:next w:val="Normal"/>
    <w:uiPriority w:val="39"/>
    <w:unhideWhenUsed/>
    <w:qFormat/>
    <w:rsid w:val="009c563d"/>
    <w:pPr>
      <w:spacing w:before="0" w:after="57"/>
      <w:ind w:left="567"/>
    </w:pPr>
    <w:rPr/>
  </w:style>
  <w:style w:type="paragraph" w:styleId="TOC2">
    <w:name w:val="toc 2"/>
    <w:basedOn w:val="Normal"/>
    <w:next w:val="Normal"/>
    <w:uiPriority w:val="39"/>
    <w:unhideWhenUsed/>
    <w:qFormat/>
    <w:rsid w:val="009c563d"/>
    <w:pPr>
      <w:spacing w:before="0" w:after="57"/>
      <w:ind w:left="283"/>
    </w:pPr>
    <w:rPr/>
  </w:style>
  <w:style w:type="paragraph" w:styleId="TOC4">
    <w:name w:val="toc 4"/>
    <w:basedOn w:val="Normal"/>
    <w:next w:val="Normal"/>
    <w:uiPriority w:val="39"/>
    <w:unhideWhenUsed/>
    <w:qFormat/>
    <w:rsid w:val="009c563d"/>
    <w:pPr>
      <w:spacing w:before="0" w:after="57"/>
      <w:ind w:left="850"/>
    </w:pPr>
    <w:rPr/>
  </w:style>
  <w:style w:type="paragraph" w:styleId="TOC5">
    <w:name w:val="toc 5"/>
    <w:basedOn w:val="Normal"/>
    <w:next w:val="Normal"/>
    <w:uiPriority w:val="39"/>
    <w:unhideWhenUsed/>
    <w:qFormat/>
    <w:rsid w:val="009c563d"/>
    <w:pPr>
      <w:spacing w:before="0" w:after="57"/>
      <w:ind w:left="1134"/>
    </w:pPr>
    <w:rPr/>
  </w:style>
  <w:style w:type="paragraph" w:styleId="Footer">
    <w:name w:val="footer"/>
    <w:basedOn w:val="Normal"/>
    <w:link w:val="Style15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2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"/>
    <w:uiPriority w:val="29"/>
    <w:qFormat/>
    <w:rsid w:val="009c563d"/>
    <w:pPr>
      <w:ind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3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left="720"/>
      <w:contextualSpacing/>
    </w:pPr>
    <w:rPr>
      <w:sz w:val="24"/>
      <w:szCs w:val="24"/>
    </w:rPr>
  </w:style>
  <w:style w:type="paragraph" w:styleId="114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5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2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3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6" w:customStyle="1">
    <w:name w:val="Заголовок1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7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8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9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0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right="-360"/>
    </w:pPr>
    <w:rPr>
      <w:sz w:val="16"/>
    </w:rPr>
  </w:style>
  <w:style w:type="paragraph" w:styleId="219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rsid w:val="009c563d"/>
    <w:pPr/>
    <w:rPr>
      <w:sz w:val="28"/>
    </w:rPr>
  </w:style>
  <w:style w:type="paragraph" w:styleId="124" w:customStyle="1">
    <w:name w:val="Стиль1"/>
    <w:basedOn w:val="315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20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5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21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22" w:customStyle="1">
    <w:name w:val="Заголовок таблицы"/>
    <w:basedOn w:val="Style21"/>
    <w:qFormat/>
    <w:rsid w:val="009c563d"/>
    <w:pPr>
      <w:jc w:val="center"/>
    </w:pPr>
    <w:rPr>
      <w:b/>
      <w:bCs/>
    </w:rPr>
  </w:style>
  <w:style w:type="paragraph" w:styleId="Style23" w:customStyle="1">
    <w:name w:val="Содержимое врезки"/>
    <w:basedOn w:val="BodyText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4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24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rsid w:val="009c563d"/>
    <w:pPr>
      <w:spacing w:lineRule="auto" w:line="480" w:before="0" w:after="120"/>
      <w:ind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6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5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numbering" w:styleId="Style25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d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7615</TotalTime>
  <Application>LibreOffice/24.8.0.3$Windows_X86_64 LibreOffice_project/0bdf1299c94fe897b119f97f3c613e9dca6be583</Application>
  <AppVersion>15.0000</AppVersion>
  <Pages>15</Pages>
  <Words>2561</Words>
  <Characters>21146</Characters>
  <CharactersWithSpaces>23274</CharactersWithSpaces>
  <Paragraphs>497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2024-12-20T15:15:51Z</dcterms:modified>
  <cp:revision>1372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