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016FF" w14:textId="77777777" w:rsidR="00705DEA" w:rsidRDefault="00E16B61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3A3F02B6" w14:textId="77777777" w:rsidR="00705DEA" w:rsidRDefault="00E16B61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на территории Новосибирской области на 28.04.2025 г.</w:t>
      </w:r>
    </w:p>
    <w:p w14:paraId="1E57E44C" w14:textId="77777777" w:rsidR="00705DEA" w:rsidRDefault="00E16B61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CDE0BD5" w14:textId="77777777" w:rsidR="00705DEA" w:rsidRDefault="00E16B61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D78A426" w14:textId="77777777" w:rsidR="00705DEA" w:rsidRDefault="00E16B61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83E215D" w14:textId="77777777" w:rsidR="00705DEA" w:rsidRDefault="00705DE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0292EBA5" w14:textId="77777777" w:rsidR="00705DEA" w:rsidRDefault="00E16B61">
      <w:pPr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Опасные </w:t>
      </w:r>
      <w:r>
        <w:rPr>
          <w:rFonts w:ascii="Times New Roman" w:hAnsi="Times New Roman"/>
          <w:b/>
          <w:sz w:val="28"/>
          <w:szCs w:val="28"/>
        </w:rPr>
        <w:t>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6"/>
        <w:gridCol w:w="7789"/>
      </w:tblGrid>
      <w:tr w:rsidR="00705DEA" w14:paraId="0FA161CA" w14:textId="77777777">
        <w:trPr>
          <w:trHeight w:val="715"/>
          <w:jc w:val="center"/>
        </w:trPr>
        <w:tc>
          <w:tcPr>
            <w:tcW w:w="206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966B9FC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78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4F9D65C" w14:textId="77777777" w:rsidR="00705DEA" w:rsidRDefault="00E16B61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28-29.04 местами сохранится и ожидается высокая пожароопасность (4 класса).</w:t>
            </w:r>
          </w:p>
        </w:tc>
      </w:tr>
    </w:tbl>
    <w:p w14:paraId="3D31381B" w14:textId="77777777" w:rsidR="00705DEA" w:rsidRDefault="00705DEA">
      <w:pPr>
        <w:jc w:val="both"/>
        <w:rPr>
          <w:rFonts w:ascii="Times New Roman" w:hAnsi="Times New Roman"/>
          <w:sz w:val="28"/>
          <w:szCs w:val="28"/>
        </w:rPr>
      </w:pPr>
    </w:p>
    <w:p w14:paraId="244246B7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1D9FAB55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 Метеорологическая обстановка.</w:t>
      </w:r>
    </w:p>
    <w:p w14:paraId="117C8EFC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За прошедшие сутки на 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72860860" w14:textId="77777777" w:rsidR="00705DEA" w:rsidRDefault="00705DE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1AFC38DF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591E8F5D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Стабильная.</w:t>
      </w:r>
    </w:p>
    <w:p w14:paraId="046EC026" w14:textId="77777777" w:rsidR="00705DEA" w:rsidRDefault="00705DE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CE31B8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2C56375D" w14:textId="77777777" w:rsidR="00705DEA" w:rsidRDefault="00E16B61">
      <w:pPr>
        <w:pStyle w:val="1f6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</w:t>
      </w:r>
      <w:r>
        <w:rPr>
          <w:rFonts w:ascii="Times New Roman" w:hAnsi="Times New Roman" w:cs="Times New Roman"/>
          <w:color w:val="000000"/>
          <w:sz w:val="28"/>
          <w:szCs w:val="28"/>
        </w:rPr>
        <w:t>вредных веществ в атмосферу городов Новосибирск, Бердск, Искитим, Обь, р.п. Кольцово не зарегистрировано.</w:t>
      </w:r>
    </w:p>
    <w:p w14:paraId="0296A442" w14:textId="77777777" w:rsidR="00705DEA" w:rsidRDefault="00705DE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682837AA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 w14:paraId="69EC5DBC" w14:textId="77777777" w:rsidR="00705DEA" w:rsidRDefault="00E16B61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2BD4D222" w14:textId="77777777" w:rsidR="00705DEA" w:rsidRDefault="00E16B61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По состоянию на 8:00 часов 27 апреля уро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вень воды на реках области в течение суток изменялся от -17 см (р. Бердь, н.п. Маслянино, ст. Искитим) до +9 см (р. Омь н.п. Чумаково).  </w:t>
      </w:r>
    </w:p>
    <w:p w14:paraId="1E8E3E37" w14:textId="77777777" w:rsidR="00705DEA" w:rsidRDefault="00E16B61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реках Омь, Тартас, Каргат наблюдается незначительный рост уровня воды за счет выпавших осадков и талых вод с болот.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районе г.п. Гавриловский на реке Каргат уровень воды повысился на 2 см и составил 406 см при критической отметке 480 см, сохраняется риск подтопления пониженных участков местности, достижение критической отметки маловероятно. На остальных реках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отмечается постепенное снижение уровня воды.</w:t>
      </w:r>
    </w:p>
    <w:p w14:paraId="51F591FB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Функционирование ГЭС</w:t>
      </w:r>
    </w:p>
    <w:p w14:paraId="54EE2765" w14:textId="77777777" w:rsidR="00705DEA" w:rsidRDefault="00E16B61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110,64 мБС (Балтийской системы измерений), сброс 2600 м³/с, приток 3780 м³/с. Уровень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воды в реке Обь в районе г. Новосибирска находится на отметке 181 см.</w:t>
      </w:r>
    </w:p>
    <w:p w14:paraId="4F6A2608" w14:textId="77777777" w:rsidR="00705DEA" w:rsidRDefault="00705DEA">
      <w:pPr>
        <w:ind w:firstLine="567"/>
        <w:jc w:val="both"/>
        <w:rPr>
          <w:color w:val="FF0000"/>
          <w:sz w:val="16"/>
          <w:szCs w:val="16"/>
          <w:shd w:val="clear" w:color="auto" w:fill="FFFF00"/>
        </w:rPr>
      </w:pPr>
    </w:p>
    <w:tbl>
      <w:tblPr>
        <w:tblW w:w="9394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529"/>
        <w:gridCol w:w="1835"/>
        <w:gridCol w:w="1128"/>
        <w:gridCol w:w="1565"/>
        <w:gridCol w:w="1415"/>
        <w:gridCol w:w="1922"/>
      </w:tblGrid>
      <w:tr w:rsidR="00705DEA" w14:paraId="77BD8604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E0AA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B8D8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Пункт</w:t>
            </w:r>
          </w:p>
          <w:p w14:paraId="0543FD34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наблюдения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795A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Критические</w:t>
            </w:r>
          </w:p>
          <w:p w14:paraId="161D33C9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отметки</w:t>
            </w:r>
          </w:p>
          <w:p w14:paraId="7958616F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E119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Уровень воды (см) над «0»</w:t>
            </w:r>
          </w:p>
          <w:p w14:paraId="402E6D00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графика на 27.04.2025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6893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Изменение уровня воды за сутки</w:t>
            </w:r>
          </w:p>
          <w:p w14:paraId="5370A57E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(+/-)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C7AA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Ледовые явления</w:t>
            </w:r>
          </w:p>
        </w:tc>
      </w:tr>
      <w:tr w:rsidR="00705DEA" w14:paraId="50ECDEE2" w14:textId="77777777">
        <w:trPr>
          <w:trHeight w:val="21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4FAC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5C03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Новосибирск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D9D2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3B5D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0BD1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3124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705DEA" w14:paraId="0814C5D9" w14:textId="77777777"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75C5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CF18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Маслянино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C554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ECF9DC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147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5EAA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6F69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705DEA" w14:paraId="4DD54124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B9E0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8803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Ст. Искитим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B96D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95860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162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232E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-16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806A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705DEA" w14:paraId="3B78D2C9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EBBB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1CC2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Крещенка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FE51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1048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8839FA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1017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E969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46D3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705DEA" w14:paraId="4B740B0F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4376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C28F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Чумаково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C6BB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47EB98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1019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0334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BB0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705DEA" w14:paraId="0FF039DD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1C69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B971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Куйбышев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00F6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7C032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575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2E7C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093C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705DEA" w14:paraId="21BF9314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8F75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2983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Северное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4E4C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D8CED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602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5FB4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3CC0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705DEA" w14:paraId="309C9445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2D5F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7DCF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Венгерово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6869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730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04170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526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2F7E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CB65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705DEA" w14:paraId="6DA595E2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E5D9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73F3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Верх-Тарка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FB02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46261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596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F762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43C4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705DEA" w14:paraId="1DD7B3B8" w14:textId="77777777">
        <w:trPr>
          <w:trHeight w:val="94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FD96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07FB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Кыштовка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13A2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4F39C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609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85A2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6926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705DEA" w14:paraId="2E68F687" w14:textId="77777777">
        <w:trPr>
          <w:trHeight w:val="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564F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Майзас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04F1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Верх-Майзас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6F49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813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62647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368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34B4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BF19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705DEA" w14:paraId="33E7C90B" w14:textId="77777777">
        <w:trPr>
          <w:trHeight w:val="26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67B9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Каргат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CD0B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Гавриловский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F89D" w14:textId="77777777" w:rsidR="00705DEA" w:rsidRDefault="00E16B61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95BCD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406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AD3A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5752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</w:tbl>
    <w:p w14:paraId="5E18862F" w14:textId="77777777" w:rsidR="00705DEA" w:rsidRDefault="00705DEA">
      <w:pPr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6DE09515" w14:textId="77777777" w:rsidR="00705DEA" w:rsidRDefault="00E16B61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1.5. Лесопожарная обстановка.</w:t>
      </w:r>
    </w:p>
    <w:p w14:paraId="5BC448EE" w14:textId="77777777" w:rsidR="00705DEA" w:rsidRDefault="00E16B61">
      <w:pPr>
        <w:pStyle w:val="1f6"/>
        <w:ind w:firstLine="56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Правительством Новосибирской области введен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ОСОБЫЙ ПРОТИВОПОЖАРНЫЙ РЕЖИМ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в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связи с повышением пожарной опасности на всей территории (35 МО) Новосибирской области (Постановление Правительства Новосибирской области от 10.04.2025 № 159-п, в ред. Постановления Правительства Новосибирской области от 22.04.2025 № 182-п);</w:t>
      </w:r>
    </w:p>
    <w:p w14:paraId="142EA782" w14:textId="77777777" w:rsidR="00705DEA" w:rsidRDefault="00E16B61">
      <w:pPr>
        <w:pStyle w:val="1f6"/>
        <w:ind w:firstLine="56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 данным ФГБУ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«Западно-Сибирское УГМС» на территории Коченёвского, Колыванского, Новосибирского, Баганского, Здвинского, Доволенского, Кочковского, Ордынского, Искитимского, Краснозерского и Сузунского районов и Карасукского МО установилась высокая пожароопасность 4-го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класса, на остальной территории области — пожароопасность 3 -го класса.</w:t>
      </w:r>
    </w:p>
    <w:p w14:paraId="5CDCDFEB" w14:textId="77777777" w:rsidR="00705DEA" w:rsidRDefault="00E16B6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сутки зарегистрирован 7 лесных пожаров на площади 38,30 га (23,30 га лесная). Ликвидированы 5 лесных пожаров на площади 17,80 га (вся лесная). Действует 2 лесных пожара на площади </w:t>
      </w:r>
      <w:r>
        <w:rPr>
          <w:rFonts w:ascii="Times New Roman" w:hAnsi="Times New Roman"/>
          <w:sz w:val="26"/>
          <w:szCs w:val="26"/>
        </w:rPr>
        <w:t>20,50 га (</w:t>
      </w:r>
      <w:r>
        <w:rPr>
          <w:rFonts w:ascii="Times New Roman" w:hAnsi="Times New Roman"/>
          <w:sz w:val="26"/>
          <w:szCs w:val="26"/>
        </w:rPr>
        <w:t xml:space="preserve">из них </w:t>
      </w:r>
      <w:r>
        <w:rPr>
          <w:rFonts w:ascii="Times New Roman" w:hAnsi="Times New Roman"/>
          <w:sz w:val="26"/>
          <w:szCs w:val="26"/>
        </w:rPr>
        <w:t>5,50 га лесная ).</w:t>
      </w:r>
    </w:p>
    <w:p w14:paraId="20873555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№1 (Куйбышевский, Кыштовский, Северный, Венгеровский районы) №2 (Убинский, Чулым</w:t>
      </w:r>
      <w:r>
        <w:rPr>
          <w:rFonts w:ascii="Times New Roman" w:hAnsi="Times New Roman"/>
          <w:color w:val="000000"/>
          <w:sz w:val="26"/>
          <w:szCs w:val="26"/>
        </w:rPr>
        <w:t>ский, Каргатский, Куйбышевский районы).</w:t>
      </w:r>
    </w:p>
    <w:p w14:paraId="7E15B420" w14:textId="77777777" w:rsidR="00705DEA" w:rsidRDefault="00E16B61">
      <w:pPr>
        <w:ind w:firstLine="567"/>
        <w:jc w:val="both"/>
      </w:pPr>
      <w:r>
        <w:rPr>
          <w:rStyle w:val="10"/>
          <w:rFonts w:ascii="Times New Roman" w:eastAsia="SimSun" w:hAnsi="Times New Roman"/>
          <w:bCs/>
          <w:iCs/>
          <w:color w:val="000000"/>
          <w:sz w:val="26"/>
          <w:szCs w:val="26"/>
        </w:rPr>
        <w:t xml:space="preserve">По данным космического мониторинга за сутки на территории области зафиксировано 101 термическая точка, из них в 5-ти км зоне - 71 (АППГ- 42, в 5-ти км зоне - 33). Ликвидировано - </w:t>
      </w:r>
      <w:r>
        <w:rPr>
          <w:rStyle w:val="10"/>
          <w:rFonts w:ascii="Times New Roman" w:eastAsia="SimSun" w:hAnsi="Times New Roman"/>
          <w:bCs/>
          <w:iCs/>
          <w:color w:val="000000"/>
          <w:sz w:val="26"/>
          <w:szCs w:val="26"/>
        </w:rPr>
        <w:t>71</w:t>
      </w:r>
      <w:r>
        <w:rPr>
          <w:rStyle w:val="10"/>
          <w:rFonts w:ascii="Times New Roman" w:eastAsia="SimSun" w:hAnsi="Times New Roman"/>
          <w:bCs/>
          <w:iCs/>
          <w:color w:val="000000"/>
          <w:sz w:val="26"/>
          <w:szCs w:val="26"/>
        </w:rPr>
        <w:t xml:space="preserve">, не подтверждено - 6, локализовано - </w:t>
      </w:r>
      <w:r>
        <w:rPr>
          <w:rStyle w:val="10"/>
          <w:rFonts w:ascii="Times New Roman" w:eastAsia="SimSun" w:hAnsi="Times New Roman"/>
          <w:bCs/>
          <w:iCs/>
          <w:color w:val="000000"/>
          <w:sz w:val="26"/>
          <w:szCs w:val="26"/>
        </w:rPr>
        <w:t>19</w:t>
      </w:r>
      <w:r>
        <w:rPr>
          <w:rStyle w:val="10"/>
          <w:rFonts w:ascii="Times New Roman" w:eastAsia="SimSun" w:hAnsi="Times New Roman"/>
          <w:bCs/>
          <w:iCs/>
          <w:color w:val="000000"/>
          <w:sz w:val="26"/>
          <w:szCs w:val="26"/>
        </w:rPr>
        <w:t xml:space="preserve">, действует - 5. Угрозы населенным пунктам нет. Всего с начала года зарегистрировано - 1305 термических точек, из них в 5-ти км зоне - 1051 (АППГ - 223, в 5-ти км зоне </w:t>
      </w:r>
      <w:r>
        <w:rPr>
          <w:rStyle w:val="10"/>
          <w:rFonts w:ascii="Times New Roman" w:eastAsia="SimSun" w:hAnsi="Times New Roman"/>
          <w:bCs/>
          <w:iCs/>
          <w:color w:val="000000"/>
          <w:sz w:val="26"/>
          <w:szCs w:val="26"/>
        </w:rPr>
        <w:t xml:space="preserve">- </w:t>
      </w:r>
      <w:r>
        <w:rPr>
          <w:rStyle w:val="10"/>
          <w:rFonts w:ascii="Times New Roman" w:eastAsia="SimSun" w:hAnsi="Times New Roman"/>
          <w:bCs/>
          <w:iCs/>
          <w:color w:val="000000"/>
          <w:sz w:val="26"/>
          <w:szCs w:val="26"/>
        </w:rPr>
        <w:t>175).</w:t>
      </w:r>
    </w:p>
    <w:tbl>
      <w:tblPr>
        <w:tblW w:w="9459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647"/>
        <w:gridCol w:w="1994"/>
        <w:gridCol w:w="679"/>
        <w:gridCol w:w="872"/>
        <w:gridCol w:w="711"/>
        <w:gridCol w:w="1126"/>
        <w:gridCol w:w="994"/>
        <w:gridCol w:w="711"/>
        <w:gridCol w:w="994"/>
        <w:gridCol w:w="731"/>
      </w:tblGrid>
      <w:tr w:rsidR="00705DEA" w14:paraId="586D93E8" w14:textId="77777777">
        <w:trPr>
          <w:trHeight w:val="389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1CF3" w14:textId="77777777" w:rsidR="00705DEA" w:rsidRDefault="00E16B61">
            <w:pPr>
              <w:widowControl w:val="0"/>
              <w:tabs>
                <w:tab w:val="left" w:pos="164"/>
              </w:tabs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14:paraId="62DF4A5A" w14:textId="77777777" w:rsidR="00705DEA" w:rsidRDefault="00E16B6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41C1" w14:textId="77777777" w:rsidR="00705DEA" w:rsidRDefault="00E16B6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  <w:p w14:paraId="0ECB418A" w14:textId="77777777" w:rsidR="00705DEA" w:rsidRDefault="00E16B6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муниципального района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F5FE" w14:textId="77777777" w:rsidR="00705DEA" w:rsidRDefault="00E16B6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Обнаружено термических точек по</w:t>
            </w:r>
          </w:p>
          <w:p w14:paraId="14F2E738" w14:textId="77777777" w:rsidR="00705DEA" w:rsidRDefault="00E16B6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средствам космического мониторинга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0FEF" w14:textId="77777777" w:rsidR="00705DEA" w:rsidRDefault="00E16B6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Подтвер-дились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0D54" w14:textId="77777777" w:rsidR="00705DEA" w:rsidRDefault="00E16B6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ТСУ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30A0" w14:textId="77777777" w:rsidR="00705DEA" w:rsidRDefault="00E16B6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подтвер-дились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2D30" w14:textId="77777777" w:rsidR="00705DEA" w:rsidRDefault="00E16B6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Уровни</w:t>
            </w:r>
          </w:p>
          <w:p w14:paraId="1CD953B9" w14:textId="77777777" w:rsidR="00705DEA" w:rsidRDefault="00E16B6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реагирования</w:t>
            </w:r>
          </w:p>
        </w:tc>
      </w:tr>
      <w:tr w:rsidR="00705DEA" w14:paraId="518C6F86" w14:textId="77777777">
        <w:trPr>
          <w:trHeight w:val="374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11DB" w14:textId="77777777" w:rsidR="00705DEA" w:rsidRDefault="00705DEA">
            <w:pPr>
              <w:rPr>
                <w:color w:val="00000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F1F4" w14:textId="77777777" w:rsidR="00705DEA" w:rsidRDefault="00705DEA">
            <w:pPr>
              <w:rPr>
                <w:color w:val="00000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C6A1" w14:textId="77777777" w:rsidR="00705DEA" w:rsidRDefault="00E16B6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 сутки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CFAD" w14:textId="77777777" w:rsidR="00705DEA" w:rsidRDefault="00E16B6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Нарастающим</w:t>
            </w:r>
          </w:p>
          <w:p w14:paraId="5C66FABC" w14:textId="77777777" w:rsidR="00705DEA" w:rsidRDefault="00E16B6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итогом с начала года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E4CC" w14:textId="77777777" w:rsidR="00705DEA" w:rsidRDefault="00705DEA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5288" w14:textId="77777777" w:rsidR="00705DEA" w:rsidRDefault="00705DEA">
            <w:pPr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FEF3" w14:textId="77777777" w:rsidR="00705DEA" w:rsidRDefault="00705DEA">
            <w:pPr>
              <w:rPr>
                <w:color w:val="000000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A9E6B" w14:textId="77777777" w:rsidR="00705DEA" w:rsidRDefault="00705DEA">
            <w:pPr>
              <w:rPr>
                <w:color w:val="000000"/>
              </w:rPr>
            </w:pPr>
          </w:p>
        </w:tc>
      </w:tr>
      <w:tr w:rsidR="00705DEA" w14:paraId="2899297F" w14:textId="77777777">
        <w:trPr>
          <w:trHeight w:val="434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3CCD" w14:textId="77777777" w:rsidR="00705DEA" w:rsidRDefault="00705DEA">
            <w:pPr>
              <w:rPr>
                <w:color w:val="00000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4522" w14:textId="77777777" w:rsidR="00705DEA" w:rsidRDefault="00705DEA">
            <w:pPr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2031" w14:textId="77777777" w:rsidR="00705DEA" w:rsidRDefault="00E16B6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AE6D" w14:textId="77777777" w:rsidR="00705DEA" w:rsidRDefault="00E16B6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 них в</w:t>
            </w:r>
          </w:p>
          <w:p w14:paraId="02404F0A" w14:textId="77777777" w:rsidR="00705DEA" w:rsidRDefault="00E16B61">
            <w:pPr>
              <w:widowControl w:val="0"/>
              <w:tabs>
                <w:tab w:val="left" w:pos="-99"/>
              </w:tabs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км зоне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D206" w14:textId="77777777" w:rsidR="00705DEA" w:rsidRDefault="00E16B6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3482" w14:textId="77777777" w:rsidR="00705DEA" w:rsidRDefault="00E16B6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 них в</w:t>
            </w:r>
          </w:p>
          <w:p w14:paraId="31DD213D" w14:textId="77777777" w:rsidR="00705DEA" w:rsidRDefault="00E16B6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км зоне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FBFA" w14:textId="77777777" w:rsidR="00705DEA" w:rsidRDefault="00705DEA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5EFE" w14:textId="77777777" w:rsidR="00705DEA" w:rsidRDefault="00705DEA">
            <w:pPr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0073" w14:textId="77777777" w:rsidR="00705DEA" w:rsidRDefault="00705DEA">
            <w:pPr>
              <w:rPr>
                <w:color w:val="000000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353C" w14:textId="77777777" w:rsidR="00705DEA" w:rsidRDefault="00705DEA">
            <w:pPr>
              <w:rPr>
                <w:color w:val="000000"/>
              </w:rPr>
            </w:pPr>
          </w:p>
        </w:tc>
      </w:tr>
      <w:tr w:rsidR="00705DEA" w14:paraId="5AF8044B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B9CB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4D41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8C6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84AC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A45D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6C2EA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07B7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DC37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DB3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591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6D8CA493" w14:textId="77777777">
        <w:trPr>
          <w:trHeight w:val="2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9BB7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BFF5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Бердск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D2E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5B00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F799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7FC9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297F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D519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42A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E63E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79368383" w14:textId="77777777">
        <w:trPr>
          <w:trHeight w:val="22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8341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2529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Искитим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79D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075F8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7EAB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495A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DBE1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19E4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708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9C6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697BB61F" w14:textId="77777777">
        <w:trPr>
          <w:trHeight w:val="2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3AF7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F1AA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р.п. Кольцово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021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3059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DA7EE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42050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6E8F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3C09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520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41E5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7DC24EE0" w14:textId="77777777">
        <w:trPr>
          <w:trHeight w:val="1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AB7D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A748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Обь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834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4C41E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46DA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F160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BEDA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89F2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1DF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75A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09EBE3BB" w14:textId="77777777">
        <w:trPr>
          <w:trHeight w:val="2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045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5B83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Карасукский м.о.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7F4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C22E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C3D18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A318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B3A8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E0F3C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15F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D4E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04E73BA8" w14:textId="77777777">
        <w:trPr>
          <w:trHeight w:val="2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398D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AE0A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Маслянинский м.о.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8AFA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56E6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8B67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BC4C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9A55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8F5A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51C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C1F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052B640E" w14:textId="77777777">
        <w:trPr>
          <w:trHeight w:val="22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4E3C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2219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Татарский м.о.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EBCE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905B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8C389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296F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45A95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7D556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329F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C31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74E051D2" w14:textId="77777777">
        <w:trPr>
          <w:trHeight w:val="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30BE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EA0C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Баганский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C67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9C9F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55FBF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6EE8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9066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7B66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23A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9B8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09E59A0B" w14:textId="77777777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E617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E37C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Барабинский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F1C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A129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5767B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2E14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F915B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20A4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43F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7CC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683B78E0" w14:textId="77777777">
        <w:trPr>
          <w:trHeight w:val="25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5C1B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55EB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Болотнинский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F79A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CC9F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D5F8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774FF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B02D4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60A6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1D2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7E8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62A3A6D4" w14:textId="77777777">
        <w:trPr>
          <w:trHeight w:val="23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0B02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81934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Венгеровский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B2B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2D8C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28DF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D8145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4F88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A013D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DD4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573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184C5D10" w14:textId="77777777">
        <w:trPr>
          <w:trHeight w:val="21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08A7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CF40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Доволенский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A94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52F1A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CE86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C060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092F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D1E1D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017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547F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408CF1BB" w14:textId="77777777">
        <w:trPr>
          <w:trHeight w:val="18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E8E2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F72E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Здвинский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415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708E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CDB9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0CB4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34F1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D04B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832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0CA5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6DE2CB81" w14:textId="77777777">
        <w:trPr>
          <w:trHeight w:val="11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59F6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3A11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Искитимский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4FD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6487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6069F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B8C6FE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6F82F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BEAEE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8DB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9CD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58AA4BD6" w14:textId="77777777">
        <w:trPr>
          <w:trHeight w:val="17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072E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382A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Каргатский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95E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C6F1A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DEE40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FBBF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B96A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0F51E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88B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1D4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6B4A37CF" w14:textId="77777777">
        <w:trPr>
          <w:trHeight w:val="22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28EF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2AA5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Колыванский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E345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E942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5631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776E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90D9A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7BA1B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C77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C52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302A4F43" w14:textId="77777777">
        <w:trPr>
          <w:trHeight w:val="23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0294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9D58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Коченевский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E79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3CB7E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2797E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B8CA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F86C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295A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F55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D8C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6ADA74DB" w14:textId="77777777">
        <w:trPr>
          <w:trHeight w:val="2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8D96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A1EF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Кочковский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43F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9058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68E05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33E9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4181F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E0FD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75E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439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7715C5C2" w14:textId="77777777">
        <w:trPr>
          <w:trHeight w:val="21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EB92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1D2C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18B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C2EE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4F0DA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BCE6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A521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AE0F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439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D15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4A86D66B" w14:textId="77777777">
        <w:trPr>
          <w:trHeight w:val="11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8FC0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7E5C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Куйбышевский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5F7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571F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F179C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A975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CFE2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E3F2A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D57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502E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075C9BF8" w14:textId="77777777">
        <w:trPr>
          <w:trHeight w:val="2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9B51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4119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Купинский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51A5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600A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30A9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9FE2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F6DF1A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9BB3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085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1B7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372CBF8B" w14:textId="77777777">
        <w:trPr>
          <w:trHeight w:val="2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369D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DD62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Кыштовский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C2D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8025A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02B5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B75A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DC973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16715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452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CFA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711C8354" w14:textId="77777777">
        <w:trPr>
          <w:trHeight w:val="23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0B0A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6CC7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Мошковский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E89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1713F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264E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06357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E8CD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AD25AA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A84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642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63C93D12" w14:textId="77777777">
        <w:trPr>
          <w:trHeight w:val="1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2DF1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5D47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Новосибирский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47D5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5847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73A5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5300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F9CD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17F7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908A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C57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7D369742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C962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9962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Ордынский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03D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8734A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B096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4E3D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C4F7F5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957D5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5A7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BFFA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25D56F02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BD15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9D15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Северный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E8E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D8BB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5A71F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94095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8F525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55E47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5AF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86A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43B190B4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7320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4C77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Сузунский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7A2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8F21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B6B3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CEC2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D7A5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AA54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A0E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D7C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7C8B1FB0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2CD3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4F8E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Тогучинский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B73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AA1DB5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27E1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C5AA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E7CC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5BC6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9AA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CD6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0BDDC18C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AE88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5A2A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Убинский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F76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DA26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C128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0697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BB81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19ED3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CA1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7CA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42A4FA16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CCE8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D132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Усть-Таркский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611A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EF8B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7546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DAC7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D274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94395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9515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F3F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18367986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FB8A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C1AF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Чановский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4DA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631D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2036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9768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44F3E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0B44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98F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B91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0DD155B5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D3EE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51E3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Черепановский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5831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52AC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6685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C870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3DED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28E82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DD6F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9B9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22EFDEC3" w14:textId="77777777">
        <w:trPr>
          <w:trHeight w:val="2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CB89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04E3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Чистоозерный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423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A47CF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51D3A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06BA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FC1C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A121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B10F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741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  <w:tr w:rsidR="00705DEA" w14:paraId="78C716AA" w14:textId="77777777">
        <w:trPr>
          <w:trHeight w:val="1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9ADB" w14:textId="77777777" w:rsidR="00705DEA" w:rsidRDefault="00705DEA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B05A" w14:textId="77777777" w:rsidR="00705DEA" w:rsidRDefault="00E16B61">
            <w:pPr>
              <w:widowControl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Чулымский р-н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630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3164B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B41E4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1BB16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7193A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9982E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C686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C3CC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мун</w:t>
            </w:r>
          </w:p>
        </w:tc>
      </w:tr>
      <w:tr w:rsidR="00705DEA" w14:paraId="695FAB70" w14:textId="77777777">
        <w:trPr>
          <w:trHeight w:val="11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6262" w14:textId="77777777" w:rsidR="00705DEA" w:rsidRDefault="00705DEA">
            <w:pPr>
              <w:widowControl w:val="0"/>
              <w:ind w:left="240" w:right="227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00"/>
              </w:rPr>
            </w:pPr>
            <w:bookmarkStart w:id="0" w:name="_GoBack111"/>
            <w:bookmarkEnd w:id="0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0F5C" w14:textId="77777777" w:rsidR="00705DEA" w:rsidRDefault="00E16B61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1A6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6F2E7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613E78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63E10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A7B5B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224E2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ED49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D4AD" w14:textId="77777777" w:rsidR="00705DEA" w:rsidRDefault="00E16B61">
            <w:pPr>
              <w:widowControl w:val="0"/>
              <w:ind w:left="-960" w:firstLine="960"/>
              <w:jc w:val="center"/>
              <w:textAlignment w:val="center"/>
              <w:rPr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</w:tr>
    </w:tbl>
    <w:p w14:paraId="1640E98B" w14:textId="77777777" w:rsidR="00705DEA" w:rsidRDefault="00705DEA">
      <w:pPr>
        <w:ind w:firstLine="567"/>
        <w:jc w:val="both"/>
        <w:rPr>
          <w:rFonts w:ascii="Times New Roman" w:hAnsi="Times New Roman"/>
          <w:bCs/>
          <w:color w:val="000000"/>
          <w:sz w:val="16"/>
          <w:szCs w:val="16"/>
          <w:shd w:val="clear" w:color="auto" w:fill="FFFF00"/>
        </w:rPr>
      </w:pPr>
    </w:p>
    <w:p w14:paraId="534C24A7" w14:textId="77777777" w:rsidR="00705DEA" w:rsidRDefault="00705DEA">
      <w:pPr>
        <w:tabs>
          <w:tab w:val="left" w:pos="0"/>
        </w:tabs>
        <w:ind w:firstLine="567"/>
        <w:jc w:val="both"/>
      </w:pPr>
    </w:p>
    <w:p w14:paraId="2B270C7C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1.6. Геомагнитная обстановка.</w:t>
      </w:r>
    </w:p>
    <w:p w14:paraId="1416C784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48F0DDF5" w14:textId="77777777" w:rsidR="00705DEA" w:rsidRDefault="00705DE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</w:pPr>
    </w:p>
    <w:p w14:paraId="5B7FD306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1.7. Сейсмическая обстановка.</w:t>
      </w:r>
    </w:p>
    <w:p w14:paraId="51CF70E9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 За прошедшие сутки на территории НСО сейсмических событий не зарегистрировано.</w:t>
      </w:r>
    </w:p>
    <w:p w14:paraId="1E2B6B6B" w14:textId="77777777" w:rsidR="00705DEA" w:rsidRDefault="00705DE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02C4BA5F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502E8176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2329797E" w14:textId="77777777" w:rsidR="00705DEA" w:rsidRDefault="00705DE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0926974A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1.9. Эпизоотическая обстановка.</w:t>
      </w:r>
    </w:p>
    <w:p w14:paraId="2886B46C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 w14:paraId="52C45219" w14:textId="77777777" w:rsidR="00705DEA" w:rsidRDefault="00E16B61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27.03.2025 по 25.05.2025 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территории села Новолокти Гилевского сельсовета Искитимского района ограничительные мероприятия (карантин) по бешенству.</w:t>
      </w:r>
    </w:p>
    <w:p w14:paraId="508E7221" w14:textId="77777777" w:rsidR="00705DEA" w:rsidRDefault="00E16B61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С 17.04.2025 по 15.06.2025 на территории села Мамоново Маслянинского муниципального округа ограничительные мероприятия (карантин) по бе</w:t>
      </w:r>
      <w:r>
        <w:rPr>
          <w:rFonts w:ascii="Times New Roman" w:hAnsi="Times New Roman"/>
          <w:sz w:val="28"/>
          <w:szCs w:val="28"/>
        </w:rPr>
        <w:t>шенству.</w:t>
      </w:r>
    </w:p>
    <w:p w14:paraId="03BD4F28" w14:textId="77777777" w:rsidR="00705DEA" w:rsidRDefault="00705DE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10926BFB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1.10. Пожарная обстановка.</w:t>
      </w:r>
    </w:p>
    <w:p w14:paraId="5C45235F" w14:textId="77777777" w:rsidR="00705DEA" w:rsidRDefault="00E16B61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116 техногенных пожаров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(г. Новосибирск: </w:t>
      </w:r>
      <w:r>
        <w:rPr>
          <w:rFonts w:ascii="Times New Roman" w:hAnsi="Times New Roman"/>
          <w:color w:val="000000"/>
          <w:sz w:val="28"/>
          <w:szCs w:val="28"/>
        </w:rPr>
        <w:t>Октябрьский (3),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Заельцовский, </w:t>
      </w:r>
      <w:r>
        <w:rPr>
          <w:rFonts w:ascii="Times New Roman" w:hAnsi="Times New Roman"/>
          <w:color w:val="000000"/>
          <w:sz w:val="28"/>
          <w:szCs w:val="28"/>
        </w:rPr>
        <w:t xml:space="preserve">Дзержинский районы, Искитимский район, п. Койниха, Коченевский район с/о </w:t>
      </w:r>
      <w:r>
        <w:rPr>
          <w:rFonts w:ascii="Times New Roman" w:hAnsi="Times New Roman"/>
          <w:color w:val="000000"/>
          <w:sz w:val="28"/>
          <w:szCs w:val="28"/>
        </w:rPr>
        <w:t>«Здоровье», ст. лесная Поляна, Мошковский район п. Майский,</w:t>
      </w:r>
      <w:r>
        <w:rPr>
          <w:rFonts w:ascii="Times New Roman" w:hAnsi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Маслянинский район с. Борково, Ордынский район с. Красный Яр,  Новосибирский район с/о «Иней-1», с/о «Ветеран-5», с. Барышево,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Татарский МО с. Никулино, Тогучинский район </w:t>
      </w:r>
      <w:r>
        <w:rPr>
          <w:rFonts w:ascii="Times New Roman" w:hAnsi="Times New Roman"/>
          <w:color w:val="000000"/>
          <w:sz w:val="28"/>
          <w:szCs w:val="28"/>
        </w:rPr>
        <w:t>с. Златоуст, Чановский р</w:t>
      </w:r>
      <w:r>
        <w:rPr>
          <w:rFonts w:ascii="Times New Roman" w:hAnsi="Times New Roman"/>
          <w:color w:val="000000"/>
          <w:sz w:val="28"/>
          <w:szCs w:val="28"/>
        </w:rPr>
        <w:t>айон п. Новопреображенка, с. Красноселье), и</w:t>
      </w:r>
      <w:r>
        <w:rPr>
          <w:rFonts w:ascii="Times New Roman" w:hAnsi="Times New Roman"/>
          <w:color w:val="000000"/>
          <w:sz w:val="28"/>
          <w:szCs w:val="28"/>
        </w:rPr>
        <w:t>з них в жилом секторе 13, в результате которых погибших нет, травмирован 1 человек.</w:t>
      </w:r>
    </w:p>
    <w:p w14:paraId="636ACD46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1351E780" w14:textId="77777777" w:rsidR="00705DEA" w:rsidRDefault="00705DE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482AD0A6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2D933E28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04C453CF" w14:textId="77777777" w:rsidR="00705DEA" w:rsidRDefault="00705DE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ACFE66A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1.12. Обстановка на объектах ЖКХ.</w:t>
      </w:r>
    </w:p>
    <w:p w14:paraId="14C775E2" w14:textId="77777777" w:rsidR="00705DEA" w:rsidRDefault="00E16B61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в течение суток и носили локальный характер.</w:t>
      </w:r>
    </w:p>
    <w:p w14:paraId="43021EDE" w14:textId="77777777" w:rsidR="00705DEA" w:rsidRDefault="00705DEA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</w:pPr>
    </w:p>
    <w:p w14:paraId="4366F43A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1.13. Обстановка на водных объектах.</w:t>
      </w:r>
    </w:p>
    <w:p w14:paraId="5FB43D25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209A99BF" w14:textId="77777777" w:rsidR="00705DEA" w:rsidRDefault="00705DE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</w:pPr>
    </w:p>
    <w:p w14:paraId="6608FE0A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1.14. Обстановка на дорогах.</w:t>
      </w:r>
    </w:p>
    <w:p w14:paraId="0206B4AE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7 ДТП, в резуль</w:t>
      </w:r>
      <w:r>
        <w:rPr>
          <w:rFonts w:ascii="Times New Roman" w:hAnsi="Times New Roman"/>
          <w:color w:val="000000"/>
          <w:sz w:val="28"/>
          <w:szCs w:val="28"/>
        </w:rPr>
        <w:t>тате которых погибших нет, 7 человек травмировано.</w:t>
      </w:r>
    </w:p>
    <w:p w14:paraId="564E3207" w14:textId="77777777" w:rsidR="00705DEA" w:rsidRDefault="00E16B6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повышением уровня воды в реке Омь в превентивных целях отведен понтонный мост через реку, в результате чего нарушено автомобильное сообщение с н.п. Лисьи Норки Убинского района. Главой Крещенског</w:t>
      </w:r>
      <w:r>
        <w:rPr>
          <w:rFonts w:ascii="Times New Roman" w:hAnsi="Times New Roman"/>
          <w:color w:val="000000"/>
          <w:sz w:val="28"/>
          <w:szCs w:val="28"/>
        </w:rPr>
        <w:t xml:space="preserve">о сельсовета организована лодочная переправа. </w:t>
      </w:r>
    </w:p>
    <w:p w14:paraId="10E226F1" w14:textId="77777777" w:rsidR="00705DEA" w:rsidRDefault="00705DE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</w:pPr>
    </w:p>
    <w:p w14:paraId="4EFCA159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4CC6BD35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2.1 Метеорологическая обстановка.</w:t>
      </w:r>
    </w:p>
    <w:p w14:paraId="7F5566FA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Переменная облачность, в отдельных районах кратковременные дожди, грозы. Ночью и утром местами туманы.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0A5C8507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Ветер </w:t>
      </w:r>
      <w:r>
        <w:rPr>
          <w:rFonts w:ascii="Times New Roman" w:hAnsi="Times New Roman"/>
          <w:bCs/>
          <w:color w:val="000000"/>
          <w:sz w:val="28"/>
          <w:szCs w:val="28"/>
        </w:rPr>
        <w:t>юго-западный переходом на северо-восточный 6-11 м/с, местами порывы до 18 м/с .</w:t>
      </w:r>
    </w:p>
    <w:p w14:paraId="1A6808EE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Температура воздуха ночью +8, +13°С, днём +18, +23°С, местами до +28°С.</w:t>
      </w:r>
    </w:p>
    <w:p w14:paraId="242B4C75" w14:textId="77777777" w:rsidR="00705DEA" w:rsidRDefault="00705DE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</w:pPr>
    </w:p>
    <w:p w14:paraId="2C20EE9C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066EA2CE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Метеоусловия не будут способствовать накоплению вредных примесей</w:t>
      </w:r>
      <w:r>
        <w:rPr>
          <w:rFonts w:ascii="Times New Roman" w:hAnsi="Times New Roman"/>
          <w:color w:val="000000"/>
          <w:sz w:val="28"/>
          <w:szCs w:val="28"/>
        </w:rPr>
        <w:t xml:space="preserve"> в воздухе города. Общий уровень загрязнения </w:t>
      </w:r>
      <w:r>
        <w:rPr>
          <w:rFonts w:ascii="Times New Roman" w:hAnsi="Times New Roman"/>
          <w:color w:val="000000"/>
          <w:sz w:val="28"/>
          <w:szCs w:val="28"/>
        </w:rPr>
        <w:t>сохранится</w:t>
      </w:r>
      <w:r>
        <w:rPr>
          <w:rFonts w:ascii="Times New Roman" w:hAnsi="Times New Roman"/>
          <w:color w:val="000000"/>
          <w:sz w:val="28"/>
          <w:szCs w:val="28"/>
        </w:rPr>
        <w:t xml:space="preserve"> пониженный.</w:t>
      </w:r>
    </w:p>
    <w:p w14:paraId="5D685AED" w14:textId="77777777" w:rsidR="00705DEA" w:rsidRDefault="00705DEA">
      <w:pPr>
        <w:ind w:firstLine="567"/>
        <w:jc w:val="both"/>
        <w:rPr>
          <w:rFonts w:ascii="Times New Roman" w:hAnsi="Times New Roman"/>
          <w:b/>
          <w:color w:val="000000"/>
          <w:shd w:val="clear" w:color="auto" w:fill="FFFF00"/>
        </w:rPr>
      </w:pPr>
    </w:p>
    <w:p w14:paraId="077528BE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34A8B10E" w14:textId="77777777" w:rsidR="00705DEA" w:rsidRDefault="00E16B61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469D2A1F" w14:textId="77777777" w:rsidR="00705DEA" w:rsidRDefault="00E16B61">
      <w:pPr>
        <w:ind w:firstLine="567"/>
        <w:jc w:val="both"/>
      </w:pPr>
      <w:r>
        <w:rPr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северных реках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продолжится незначительное колебание уровней воды. </w:t>
      </w:r>
      <w:r>
        <w:rPr>
          <w:color w:val="000000"/>
          <w:sz w:val="28"/>
          <w:szCs w:val="28"/>
        </w:rPr>
        <w:t xml:space="preserve">Достижение критических отметок маловероятно. </w:t>
      </w:r>
      <w:r>
        <w:rPr>
          <w:sz w:val="28"/>
          <w:szCs w:val="28"/>
        </w:rPr>
        <w:t xml:space="preserve">Сохраняется вероятность </w:t>
      </w:r>
      <w:r>
        <w:rPr>
          <w:color w:val="000000"/>
          <w:sz w:val="28"/>
          <w:szCs w:val="28"/>
        </w:rPr>
        <w:t xml:space="preserve"> подтопления пониженных участков местности.</w:t>
      </w:r>
    </w:p>
    <w:p w14:paraId="1665BE68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Сброс воды из Новосибирского водохранилища сос</w:t>
      </w:r>
      <w:r>
        <w:rPr>
          <w:rFonts w:ascii="Times New Roman" w:hAnsi="Times New Roman"/>
          <w:bCs/>
          <w:color w:val="000000"/>
          <w:sz w:val="28"/>
          <w:szCs w:val="28"/>
        </w:rPr>
        <w:t>тавит 2500 ± 50 м3/с, при этом уровень воды по гидропосту на р. Обь в городе Новосибирске ожидается в пределах 180 ± 10см.</w:t>
      </w:r>
    </w:p>
    <w:p w14:paraId="584658C6" w14:textId="77777777" w:rsidR="00705DEA" w:rsidRDefault="00705DEA">
      <w:pPr>
        <w:tabs>
          <w:tab w:val="left" w:pos="0"/>
        </w:tabs>
        <w:ind w:firstLine="567"/>
        <w:rPr>
          <w:shd w:val="clear" w:color="auto" w:fill="FFFF00"/>
        </w:rPr>
      </w:pPr>
    </w:p>
    <w:p w14:paraId="1DC8783A" w14:textId="77777777" w:rsidR="00705DEA" w:rsidRDefault="00E16B61">
      <w:pPr>
        <w:tabs>
          <w:tab w:val="left" w:pos="0"/>
        </w:tabs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2EB909CF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КВ-радиосвязи маловероятно. Общее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содержание озона в озоновом слое выше нормы. </w:t>
      </w:r>
    </w:p>
    <w:p w14:paraId="0BBA21A5" w14:textId="77777777" w:rsidR="00705DEA" w:rsidRDefault="00705DEA">
      <w:pPr>
        <w:ind w:firstLine="567"/>
        <w:jc w:val="both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7EA96971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2.5 Прогноз лесопожарной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443EFE39" w14:textId="77777777" w:rsidR="00705DEA" w:rsidRDefault="00E16B61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</w:rPr>
        <w:t>По данным ФГБУ «Западно - Сибирское УГМС» на территории 3-х МО (Карасукском, Татарском и Маслянинском) и 25-ти районов Новосибирской области (Кыштовском, Северном, Усть-Та</w:t>
      </w:r>
      <w:r>
        <w:rPr>
          <w:rFonts w:ascii="Times New Roman" w:hAnsi="Times New Roman"/>
          <w:color w:val="000000"/>
          <w:sz w:val="28"/>
          <w:szCs w:val="28"/>
        </w:rPr>
        <w:t>ркском, Венгеровском, Болотнинском, Чановском, Куйбышевском, Убинском, Каргатском, Чулымском, Коченёвском, Колыванском, Мошковском,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Новосибирском, Чистоозерном, Купинском, Баганском, Здвинском,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Доволенском, Кочковском, Ордынском, Искитимском, </w:t>
      </w:r>
      <w:r>
        <w:rPr>
          <w:rFonts w:ascii="Times New Roman" w:hAnsi="Times New Roman"/>
          <w:color w:val="000000"/>
          <w:sz w:val="28"/>
          <w:szCs w:val="28"/>
        </w:rPr>
        <w:t>Черепановском,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Краснозерском и Сузунском)  прогнозируется высокая пожароопасность 4-го класса, в отдельных районах пожароопасность 1-го и 3-го класса.</w:t>
      </w:r>
    </w:p>
    <w:p w14:paraId="3FABB962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Наибольший риск возникновения очагов природных пожаров на территориях, прилегающих к крупным населенным п</w:t>
      </w:r>
      <w:r>
        <w:rPr>
          <w:rFonts w:ascii="Times New Roman" w:hAnsi="Times New Roman"/>
          <w:color w:val="000000"/>
          <w:sz w:val="28"/>
          <w:szCs w:val="28"/>
        </w:rPr>
        <w:t>унктам, особенно городов Новосибирск, Бердск, Искитим, их пригородов и в районах садово – дачных обществ, в связи с выездом населения на дачные участки.</w:t>
      </w:r>
    </w:p>
    <w:p w14:paraId="39F3B4ED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</w:t>
      </w:r>
      <w:r>
        <w:rPr>
          <w:rFonts w:ascii="Times New Roman" w:hAnsi="Times New Roman"/>
          <w:color w:val="000000"/>
          <w:sz w:val="28"/>
          <w:szCs w:val="28"/>
        </w:rPr>
        <w:t>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 с наибольшей вероятностью в районах с высокой пожароопасностью 4 клас</w:t>
      </w:r>
      <w:r>
        <w:rPr>
          <w:rFonts w:ascii="Times New Roman" w:hAnsi="Times New Roman"/>
          <w:color w:val="000000"/>
          <w:sz w:val="28"/>
          <w:szCs w:val="28"/>
        </w:rPr>
        <w:t>са.</w:t>
      </w:r>
    </w:p>
    <w:p w14:paraId="5570B725" w14:textId="77777777" w:rsidR="00705DEA" w:rsidRDefault="00705DEA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602EF87B" w14:textId="77777777" w:rsidR="00705DEA" w:rsidRDefault="00E16B61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2.6. Прогноз сейсмической обстановки.</w:t>
      </w:r>
    </w:p>
    <w:p w14:paraId="04FF720F" w14:textId="77777777" w:rsidR="00705DEA" w:rsidRDefault="00E16B61">
      <w:pPr>
        <w:ind w:firstLine="567"/>
      </w:pPr>
      <w:r>
        <w:rPr>
          <w:rFonts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56C76817" w14:textId="77777777" w:rsidR="00705DEA" w:rsidRDefault="00705DEA">
      <w:pPr>
        <w:ind w:firstLine="567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3AF10E80" w14:textId="77777777" w:rsidR="00705DEA" w:rsidRDefault="00E16B61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4CC61DAA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Возникновение ЧС маловероятно.</w:t>
      </w:r>
    </w:p>
    <w:p w14:paraId="676CE270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Возможны случаи обращения людей за медицинской помощью, связанные с укусами </w:t>
      </w:r>
      <w:r>
        <w:rPr>
          <w:rFonts w:ascii="Times New Roman" w:hAnsi="Times New Roman"/>
          <w:color w:val="000000"/>
          <w:sz w:val="28"/>
          <w:szCs w:val="28"/>
        </w:rPr>
        <w:t>клещей, которые являются переносчиками клещевого энцефалита.</w:t>
      </w:r>
    </w:p>
    <w:p w14:paraId="5737E12A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Наиболее неблагополучными по клещевому энцефалиту являются 18 районов области (Болотнинский, Венгеровский, Искитимский, Колыванский, Коченевский, Кыштовский, Мошковский, Новосибирский, Ордынский,</w:t>
      </w:r>
      <w:r>
        <w:rPr>
          <w:rFonts w:ascii="Times New Roman" w:hAnsi="Times New Roman"/>
          <w:color w:val="000000"/>
          <w:sz w:val="28"/>
          <w:szCs w:val="28"/>
        </w:rPr>
        <w:t xml:space="preserve"> Северный, Сузунский, Тогучинский, Черепановский, Краснозерский, Усть-Таркский, Барабинский, Каргатский и Чулымский), Маслянинский муниципальный округ и 3 города (Бердск, Новосибирск, Обь).</w:t>
      </w:r>
    </w:p>
    <w:p w14:paraId="15C5F97A" w14:textId="77777777" w:rsidR="00705DEA" w:rsidRDefault="00705DEA">
      <w:pPr>
        <w:ind w:firstLine="567"/>
        <w:jc w:val="both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67008267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2.8. Прогноз эпизоотической обстановки.</w:t>
      </w:r>
    </w:p>
    <w:p w14:paraId="19979564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ЧС маловероятны. Повышен </w:t>
      </w:r>
      <w:r>
        <w:rPr>
          <w:rFonts w:ascii="Times New Roman" w:hAnsi="Times New Roman"/>
          <w:color w:val="000000"/>
          <w:sz w:val="28"/>
          <w:szCs w:val="28"/>
        </w:rPr>
        <w:t>риск заболеваемости бруцеллезом крупного рогатого скота на территории Усть-Таркского сельсовета Усть-Таркского района.</w:t>
      </w:r>
    </w:p>
    <w:p w14:paraId="674AED59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Повышен риск заболеваемости бешенством крупного рогатого скота на территории Искитимского и Маслянинского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0806F3C" w14:textId="77777777" w:rsidR="00705DEA" w:rsidRDefault="00705DEA">
      <w:pPr>
        <w:shd w:val="clear" w:color="auto" w:fill="FFFFFF"/>
        <w:ind w:firstLine="567"/>
        <w:jc w:val="both"/>
        <w:rPr>
          <w:shd w:val="clear" w:color="auto" w:fill="FFFF00"/>
        </w:rPr>
      </w:pPr>
    </w:p>
    <w:p w14:paraId="1A382CF6" w14:textId="77777777" w:rsidR="00705DEA" w:rsidRDefault="00E16B61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2.9. Прогноз </w:t>
      </w:r>
      <w:r>
        <w:rPr>
          <w:rFonts w:ascii="Times New Roman" w:hAnsi="Times New Roman"/>
          <w:b/>
          <w:color w:val="000000"/>
          <w:sz w:val="28"/>
          <w:szCs w:val="28"/>
        </w:rPr>
        <w:t>пожарной обстановки.</w:t>
      </w:r>
    </w:p>
    <w:p w14:paraId="78219CE0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Сохраняется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14:paraId="3C8C3077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нарушение пра</w:t>
      </w:r>
      <w:r>
        <w:rPr>
          <w:rFonts w:ascii="Times New Roman" w:hAnsi="Times New Roman"/>
          <w:color w:val="000000"/>
          <w:sz w:val="28"/>
          <w:szCs w:val="28"/>
        </w:rPr>
        <w:t>вил эксплуатации газового и электрического оборудования, неисправность отопительных печей и дымоходов, нарушение правил пожарной безопасности и при возникновение очагов природных пожаров с риском перехода на населенные пункты.</w:t>
      </w:r>
    </w:p>
    <w:p w14:paraId="692C1F11" w14:textId="77777777" w:rsidR="00705DEA" w:rsidRDefault="00705DE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B0C736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2.10. Прогноз обстановки 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объектах энергетики.</w:t>
      </w:r>
    </w:p>
    <w:p w14:paraId="04D73C03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 w14:paraId="5025E6F3" w14:textId="77777777" w:rsidR="00705DEA" w:rsidRDefault="00705DEA">
      <w:pPr>
        <w:ind w:firstLine="567"/>
        <w:jc w:val="both"/>
        <w:rPr>
          <w:shd w:val="clear" w:color="auto" w:fill="FFFF00"/>
        </w:rPr>
      </w:pPr>
    </w:p>
    <w:p w14:paraId="5919EA64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5241F0AB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</w:t>
      </w:r>
      <w:r>
        <w:rPr>
          <w:rFonts w:ascii="Times New Roman" w:hAnsi="Times New Roman"/>
          <w:color w:val="000000"/>
          <w:sz w:val="28"/>
          <w:szCs w:val="28"/>
        </w:rPr>
        <w:t>лотрасс и трубопроводов обеспечения населения теплом и водой, связанные с прохождением отопительного периода, с наибольшей вероятностью в городах Новосибирск, Искитим, Бердск, Куйбышев, Новосибирском, Искитимском, Тогучинском, Краснозерском, Коченевском, М</w:t>
      </w:r>
      <w:r>
        <w:rPr>
          <w:rFonts w:ascii="Times New Roman" w:hAnsi="Times New Roman"/>
          <w:color w:val="000000"/>
          <w:sz w:val="28"/>
          <w:szCs w:val="28"/>
        </w:rPr>
        <w:t>ошковском, Ордынском и Черепановском районах.</w:t>
      </w:r>
    </w:p>
    <w:p w14:paraId="46BAB101" w14:textId="77777777" w:rsidR="00705DEA" w:rsidRDefault="00705DE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032547E3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48437EBF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Сохраняется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</w:t>
      </w:r>
      <w:r>
        <w:rPr>
          <w:rFonts w:ascii="Times New Roman" w:hAnsi="Times New Roman"/>
          <w:color w:val="000000"/>
          <w:sz w:val="28"/>
          <w:szCs w:val="28"/>
        </w:rPr>
        <w:t xml:space="preserve">омерными плавательными средствами при лове рыбы и </w:t>
      </w:r>
      <w:r>
        <w:rPr>
          <w:rFonts w:ascii="Times New Roman" w:hAnsi="Times New Roman"/>
          <w:bCs/>
          <w:color w:val="000000"/>
          <w:sz w:val="28"/>
          <w:szCs w:val="28"/>
        </w:rPr>
        <w:t>охоте на водоплавающую дичь</w:t>
      </w:r>
      <w:r>
        <w:rPr>
          <w:rFonts w:ascii="Times New Roman" w:hAnsi="Times New Roman"/>
          <w:color w:val="000000"/>
          <w:sz w:val="28"/>
          <w:szCs w:val="28"/>
        </w:rPr>
        <w:t>, оставления детей без присмотра вблизи водоемов, с наибольшей вероятностью на реке Обь, а также на малых реках: Бердь, Иня, Омь, Тара, Тартас.</w:t>
      </w:r>
    </w:p>
    <w:p w14:paraId="60623077" w14:textId="77777777" w:rsidR="00705DEA" w:rsidRDefault="00705DE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31EA3639" w14:textId="77777777" w:rsidR="00705DEA" w:rsidRDefault="00E16B61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2.13. Прогноз обстановки на дорога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х.</w:t>
      </w:r>
    </w:p>
    <w:p w14:paraId="012EFF41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Туманы в ночные и утренние часы, осадки в виде дождя, грозы, увеличение количества  участников дорожного движения, в том числе на велосипедах, мотоциклах и электросамокатах будут способствовать сохранению сложной дорожной обстановки и увеличению количес</w:t>
      </w:r>
      <w:r>
        <w:rPr>
          <w:rFonts w:ascii="Times New Roman" w:hAnsi="Times New Roman"/>
          <w:color w:val="000000"/>
          <w:sz w:val="28"/>
          <w:szCs w:val="28"/>
        </w:rPr>
        <w:t>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</w:t>
      </w:r>
      <w:r>
        <w:rPr>
          <w:rFonts w:ascii="Times New Roman" w:hAnsi="Times New Roman"/>
          <w:color w:val="000000"/>
          <w:sz w:val="28"/>
          <w:szCs w:val="28"/>
        </w:rPr>
        <w:t>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районах.</w:t>
      </w:r>
    </w:p>
    <w:p w14:paraId="03030C3A" w14:textId="77777777" w:rsidR="00705DEA" w:rsidRDefault="00705DE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F8B59C" w14:textId="77777777" w:rsidR="00705DEA" w:rsidRDefault="00E16B61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мероприятия.</w:t>
      </w:r>
    </w:p>
    <w:p w14:paraId="2E5BEAEA" w14:textId="77777777" w:rsidR="00705DEA" w:rsidRDefault="00E16B61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Органам местного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самоуправления.</w:t>
      </w:r>
    </w:p>
    <w:p w14:paraId="174FD7E8" w14:textId="77777777" w:rsidR="00705DEA" w:rsidRDefault="00E16B61">
      <w:pPr>
        <w:spacing w:line="310" w:lineRule="exact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</w:t>
      </w:r>
      <w:r>
        <w:rPr>
          <w:rFonts w:ascii="Times New Roman" w:hAnsi="Times New Roman"/>
          <w:color w:val="000000"/>
          <w:sz w:val="28"/>
          <w:szCs w:val="28"/>
        </w:rPr>
        <w:t>экономики и рекомендаций по порядку реагирования на него.</w:t>
      </w:r>
    </w:p>
    <w:p w14:paraId="6D1AA6A6" w14:textId="77777777" w:rsidR="00705DEA" w:rsidRDefault="00E16B61">
      <w:pPr>
        <w:spacing w:line="310" w:lineRule="exact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 w14:paraId="32781BD0" w14:textId="77777777" w:rsidR="00705DEA" w:rsidRDefault="00E16B61">
      <w:pPr>
        <w:spacing w:line="310" w:lineRule="exact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 w14:paraId="44CFD334" w14:textId="77777777" w:rsidR="00705DEA" w:rsidRDefault="00E16B61">
      <w:pPr>
        <w:spacing w:line="310" w:lineRule="exact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3.1.4. </w:t>
      </w:r>
      <w:r>
        <w:rPr>
          <w:rFonts w:ascii="Times New Roman" w:hAnsi="Times New Roman"/>
          <w:color w:val="000000"/>
          <w:sz w:val="28"/>
          <w:szCs w:val="28"/>
        </w:rPr>
        <w:t>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 w14:paraId="73E64728" w14:textId="77777777" w:rsidR="00705DEA" w:rsidRDefault="00E16B61">
      <w:pPr>
        <w:spacing w:line="310" w:lineRule="exact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3.1.5.</w:t>
      </w:r>
      <w:r>
        <w:rPr>
          <w:rFonts w:ascii="Times New Roman" w:hAnsi="Times New Roman"/>
          <w:color w:val="000000"/>
          <w:sz w:val="28"/>
          <w:szCs w:val="28"/>
        </w:rPr>
        <w:t xml:space="preserve"> Продолжить информирование населения через СМИ:</w:t>
      </w:r>
    </w:p>
    <w:p w14:paraId="6444BE7E" w14:textId="77777777" w:rsidR="00705DEA" w:rsidRDefault="00E16B61">
      <w:pPr>
        <w:spacing w:line="310" w:lineRule="exact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 w14:paraId="3C4CD671" w14:textId="77777777" w:rsidR="00705DEA" w:rsidRDefault="00E16B61">
      <w:pPr>
        <w:spacing w:line="31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соблюдению прав</w:t>
      </w:r>
      <w:r>
        <w:rPr>
          <w:rFonts w:ascii="Times New Roman" w:hAnsi="Times New Roman"/>
          <w:color w:val="000000"/>
          <w:sz w:val="28"/>
          <w:szCs w:val="28"/>
        </w:rPr>
        <w:t>ил поведения на водных объектах;</w:t>
      </w:r>
    </w:p>
    <w:p w14:paraId="6ACB91C1" w14:textId="77777777" w:rsidR="00705DEA" w:rsidRDefault="00E16B61">
      <w:pPr>
        <w:spacing w:line="310" w:lineRule="exact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 w14:paraId="1EA377C0" w14:textId="77777777" w:rsidR="00705DEA" w:rsidRDefault="00E16B61">
      <w:pPr>
        <w:spacing w:line="31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3.1.6. Обеспечить готовность аварийно-спасательных служб к реагированию на дорожно-транспортные происшествия.</w:t>
      </w:r>
    </w:p>
    <w:p w14:paraId="0035C41D" w14:textId="77777777" w:rsidR="00705DEA" w:rsidRDefault="00E16B61">
      <w:pPr>
        <w:spacing w:line="310" w:lineRule="exact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3.1.7. В связи с началом грозового периода, при необходимости проверит</w:t>
      </w:r>
      <w:r>
        <w:rPr>
          <w:rFonts w:ascii="Times New Roman" w:hAnsi="Times New Roman"/>
          <w:color w:val="000000"/>
          <w:sz w:val="28"/>
          <w:szCs w:val="28"/>
        </w:rPr>
        <w:t>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14:paraId="29B14B54" w14:textId="77777777" w:rsidR="00705DEA" w:rsidRDefault="00705DEA">
      <w:pPr>
        <w:spacing w:line="31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11A3913D" w14:textId="77777777" w:rsidR="00705DEA" w:rsidRDefault="00E16B61">
      <w:pPr>
        <w:spacing w:line="310" w:lineRule="exact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 w14:paraId="4B078A1B" w14:textId="77777777" w:rsidR="00705DEA" w:rsidRDefault="00E16B61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3.2.1. Главам районов, </w:t>
      </w:r>
      <w:r>
        <w:rPr>
          <w:rFonts w:ascii="Times New Roman" w:hAnsi="Times New Roman"/>
          <w:color w:val="000000"/>
          <w:sz w:val="28"/>
          <w:szCs w:val="28"/>
        </w:rPr>
        <w:t>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</w:t>
      </w:r>
      <w:r>
        <w:rPr>
          <w:rFonts w:ascii="Times New Roman" w:hAnsi="Times New Roman"/>
          <w:color w:val="000000"/>
          <w:sz w:val="28"/>
          <w:szCs w:val="28"/>
        </w:rPr>
        <w:t>ой области от 10.11.2014 № 445-п «Об утверждении Правил охраны жизни людей на водных объектах в Новосибирской области».</w:t>
      </w:r>
    </w:p>
    <w:p w14:paraId="7B4A0971" w14:textId="77777777" w:rsidR="00705DEA" w:rsidRDefault="00E16B6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3.2.2. Обеспечить контроль за всеми возможными местами рыбной ловли.</w:t>
      </w:r>
    </w:p>
    <w:p w14:paraId="625939DF" w14:textId="77777777" w:rsidR="00705DEA" w:rsidRDefault="00E16B61">
      <w:pPr>
        <w:shd w:val="clear" w:color="FFFFFF" w:fill="FFFFFF"/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3.2.3. Продолжить контроль выполнения мероприятий по пропаганде без</w:t>
      </w:r>
      <w:r>
        <w:rPr>
          <w:rFonts w:ascii="Times New Roman" w:hAnsi="Times New Roman"/>
          <w:bCs/>
          <w:color w:val="000000"/>
          <w:sz w:val="28"/>
          <w:szCs w:val="28"/>
        </w:rPr>
        <w:t>опасного поведения людей на водных объектах, в том числе с привлечением СМИ.</w:t>
      </w:r>
    </w:p>
    <w:p w14:paraId="140E09BD" w14:textId="77777777" w:rsidR="00705DEA" w:rsidRDefault="00705DEA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79985672" w14:textId="77777777" w:rsidR="00705DEA" w:rsidRDefault="00E16B61">
      <w:pPr>
        <w:spacing w:line="310" w:lineRule="exact"/>
        <w:ind w:firstLine="567"/>
        <w:jc w:val="both"/>
      </w:pPr>
      <w:r>
        <w:rPr>
          <w:rFonts w:ascii="Times New Roman" w:eastAsia="Arial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 w14:paraId="64395BDB" w14:textId="77777777" w:rsidR="00705DEA" w:rsidRDefault="00E16B61">
      <w:pPr>
        <w:widowControl w:val="0"/>
        <w:ind w:firstLine="567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3.3.1. Продолжить проведение профилактических мероприятий на объектах частного жилого сектора, садоводческих обществ, направленны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</w:t>
      </w:r>
    </w:p>
    <w:p w14:paraId="0785D7EC" w14:textId="77777777" w:rsidR="00705DEA" w:rsidRDefault="00E16B61">
      <w:pPr>
        <w:widowControl w:val="0"/>
        <w:ind w:firstLine="567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сибирской области периодичности инструктажа граждан 100% населения - один раз в год.</w:t>
      </w:r>
    </w:p>
    <w:p w14:paraId="34B939C6" w14:textId="77777777" w:rsidR="00705DEA" w:rsidRDefault="00E16B61">
      <w:pPr>
        <w:widowControl w:val="0"/>
        <w:ind w:firstLine="567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 w14:paraId="40EA2DE2" w14:textId="77777777" w:rsidR="00705DEA" w:rsidRDefault="00E16B61">
      <w:pPr>
        <w:widowControl w:val="0"/>
        <w:ind w:firstLine="567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3.3.4. Принять действ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 w14:paraId="72EEFF7B" w14:textId="77777777" w:rsidR="00705DEA" w:rsidRDefault="00E16B61">
      <w:pPr>
        <w:widowControl w:val="0"/>
        <w:ind w:firstLine="567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3.3.5. Продолжить проведение повторных под роспись инструктажей с собственниками жилых помещений, в которых прожив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 xml:space="preserve">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ответственность собственника за нарушения требований пожарной безопасности, повлекшие трагические последствия при пожаре.</w:t>
      </w:r>
    </w:p>
    <w:p w14:paraId="55CBFD5B" w14:textId="77777777" w:rsidR="00705DEA" w:rsidRDefault="00E16B61">
      <w:pPr>
        <w:widowControl w:val="0"/>
        <w:ind w:firstLine="567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 xml:space="preserve">3.3.6. По выявляемым фактам пожароугрожаемых ситуаций и неработоспособности АДПИ в местах проживания 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 w14:paraId="0DC366A6" w14:textId="77777777" w:rsidR="00705DEA" w:rsidRDefault="00E16B61">
      <w:pPr>
        <w:widowControl w:val="0"/>
        <w:ind w:firstLine="567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3.3.7. Продолжить работу по проведению комплексных внеплановых подворовых обходов по вс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 w14:paraId="1C45B8F0" w14:textId="77777777" w:rsidR="00705DEA" w:rsidRDefault="00705DEA">
      <w:pPr>
        <w:widowControl w:val="0"/>
        <w:ind w:firstLine="567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39D47F5E" w14:textId="77777777" w:rsidR="00705DEA" w:rsidRDefault="00E16B61">
      <w:pPr>
        <w:widowControl w:val="0"/>
        <w:ind w:firstLine="567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Times New Roman" w:eastAsia="Arial" w:hAnsi="Times New Roman" w:cs="Arial"/>
          <w:b/>
          <w:bCs/>
          <w:color w:val="000000"/>
          <w:sz w:val="28"/>
          <w:szCs w:val="28"/>
          <w:lang w:eastAsia="zh-CN"/>
        </w:rPr>
        <w:t>3.4. По риску возникновения аварий на ТЭК и ЖКХ.</w:t>
      </w:r>
    </w:p>
    <w:p w14:paraId="28270B1F" w14:textId="77777777" w:rsidR="00705DEA" w:rsidRDefault="00E16B61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3.4.1. В связи с прохождением отопительного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периода, вести у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силенный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контроль за работой </w:t>
      </w:r>
      <w:r>
        <w:rPr>
          <w:rFonts w:ascii="Times New Roman" w:eastAsia="Calibri" w:hAnsi="Times New Roman"/>
          <w:color w:val="000000"/>
          <w:sz w:val="28"/>
          <w:szCs w:val="28"/>
        </w:rPr>
        <w:t>объектов ТЭК и ЖКХ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системе жизнеобеспечения населения, быть готовыми к принятию экстренных мер в случае возникновения аварий.</w:t>
      </w:r>
    </w:p>
    <w:p w14:paraId="7CE27328" w14:textId="77777777" w:rsidR="00705DEA" w:rsidRDefault="00E16B61">
      <w:pPr>
        <w:widowControl w:val="0"/>
        <w:ind w:firstLine="567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 w14:paraId="1668D000" w14:textId="77777777" w:rsidR="00705DEA" w:rsidRDefault="00E16B6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/>
          <w:spacing w:val="4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3.4.3. Осущест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влять выборочный осмотр фундамента опор ЛЭП в местах возможного затопления для проверки надежности крепления опор в грунте, с выявлением отклонения опор от оси.</w:t>
      </w:r>
    </w:p>
    <w:p w14:paraId="4E005D40" w14:textId="77777777" w:rsidR="00705DEA" w:rsidRDefault="00E16B61">
      <w:pPr>
        <w:widowControl w:val="0"/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3.4.4. Регулярно проводить проверку газового оборудования в жилом секторе и многоквартирных дом</w:t>
      </w:r>
      <w:r>
        <w:rPr>
          <w:rFonts w:ascii="Times New Roman" w:hAnsi="Times New Roman"/>
          <w:color w:val="000000"/>
          <w:sz w:val="28"/>
          <w:szCs w:val="28"/>
        </w:rPr>
        <w:t>ах.</w:t>
      </w:r>
    </w:p>
    <w:p w14:paraId="7F064480" w14:textId="77777777" w:rsidR="00705DEA" w:rsidRDefault="00E16B61">
      <w:pPr>
        <w:widowControl w:val="0"/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3.4.5.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</w:t>
      </w:r>
      <w:r>
        <w:rPr>
          <w:rFonts w:ascii="Times New Roman" w:hAnsi="Times New Roman"/>
          <w:color w:val="000000"/>
          <w:sz w:val="28"/>
          <w:szCs w:val="28"/>
        </w:rPr>
        <w:t>начения.</w:t>
      </w:r>
    </w:p>
    <w:p w14:paraId="2E7EE40D" w14:textId="77777777" w:rsidR="00705DEA" w:rsidRDefault="00705DEA">
      <w:pPr>
        <w:tabs>
          <w:tab w:val="left" w:pos="0"/>
        </w:tabs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14:paraId="54FFA2CF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По предупреждению лесных и ландшафтных пожаров:</w:t>
      </w:r>
    </w:p>
    <w:p w14:paraId="6E15C21A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Продолжить работу по выполнению мероприятий в соответствии с постановлением губернатора Новосибирской области от 31.03.2025г. № 67 «О мерах по предупреждению и тушению лесных пожаров на территории Новосибирской области в 2025 году»: </w:t>
      </w:r>
    </w:p>
    <w:p w14:paraId="53C456A8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проводить профилакт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ическую работу среди сельхозпроизводителей и населения о недопуст</w:t>
      </w:r>
      <w:bookmarkStart w:id="1" w:name="_GoBack_Копия_1_Копия_1"/>
      <w:bookmarkEnd w:id="1"/>
      <w:r>
        <w:rPr>
          <w:rFonts w:ascii="Times New Roman CYR" w:eastAsia="Times New Roman" w:hAnsi="Times New Roman CYR" w:cs="Times New Roman CYR"/>
          <w:sz w:val="28"/>
          <w:szCs w:val="28"/>
        </w:rPr>
        <w:t>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2E3D4492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в течение пожароопасног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 сезона организовать разъяснительную работу с учреждениями, организациями, иными юридическими лицами независимо от их организационно – правовых форм и форм собственности, крестьянскими (фермерскими) хозяйствами, общественными объединениями, индивидуальным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 – 74 Правил противопожарного режима в Российской Федерации;</w:t>
      </w:r>
    </w:p>
    <w:p w14:paraId="7F7C7133" w14:textId="77777777" w:rsidR="00705DEA" w:rsidRDefault="00E16B61">
      <w:pPr>
        <w:tabs>
          <w:tab w:val="left" w:pos="0"/>
        </w:tabs>
        <w:ind w:firstLine="567"/>
        <w:jc w:val="both"/>
        <w:rPr>
          <w:shd w:val="clear" w:color="auto" w:fill="FFFF00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обеспе</w:t>
      </w:r>
      <w:r>
        <w:rPr>
          <w:rFonts w:ascii="Times New Roman CYR" w:eastAsia="Times New Roman" w:hAnsi="Times New Roman CYR" w:cs="Times New Roman CYR"/>
          <w:sz w:val="28"/>
          <w:szCs w:val="28"/>
        </w:rPr>
        <w:t>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ловной ответственности за их несоблюдение;</w:t>
      </w:r>
    </w:p>
    <w:p w14:paraId="640F9B66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- выжигание сухой травянистой растительности на земельных участках (за исключением участков, находящихся на торфяных почвах)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населенных пунктов, землях промышленности, энергетики, транспорта, связи, радиовещания,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телевидения, информатики, землях для обеспечения космической деятельности, землях обороны, безопасности и землях иного специального назначения проводить в соответствии с требованиями пожарной безопасности, установленными пунктом 63 Правил противопожарного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режима в Российской Федерации;</w:t>
      </w:r>
    </w:p>
    <w:p w14:paraId="45C98B38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 приложение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 № 4 Правил противопожарного режима в Российской Федерации;</w:t>
      </w:r>
    </w:p>
    <w:p w14:paraId="5FEEC426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проводить проверки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енным пунктом 70 Правил противопожарного режима в Российской Федерации;</w:t>
      </w:r>
    </w:p>
    <w:p w14:paraId="65E7D9B7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продолжить проведение работ по очистке населенных пунктов от сухой травянистой растительности и другого горючего мусора, в том числе, предусмотрев данные мероприятия в планах благоу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стройства территорий;</w:t>
      </w:r>
    </w:p>
    <w:p w14:paraId="0A98419D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в течение пожароопасного сезона организовать проведение выездных обследований в рамках муниципального контроля в сфере благоустройства, которые возлагают обязанность на правообладателей земельных участков, своевременного принятия 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ер по уборке мусора и сухой травы, прилегающей территории к земельному участку, а также запрета использования открытого огня, с целью исключения перехода ландшафтного (природного) пожара на жилые строения, расположенные в населенном пункте;</w:t>
      </w:r>
    </w:p>
    <w:p w14:paraId="0E19C861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-продолжить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оводить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</w:t>
      </w:r>
      <w:r>
        <w:rPr>
          <w:rFonts w:ascii="Times New Roman CYR" w:eastAsia="Times New Roman" w:hAnsi="Times New Roman CYR" w:cs="Times New Roman CYR"/>
          <w:sz w:val="28"/>
          <w:szCs w:val="28"/>
        </w:rPr>
        <w:t>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14:paraId="0E28E864" w14:textId="77777777" w:rsidR="00705DEA" w:rsidRDefault="00E16B61">
      <w:pPr>
        <w:tabs>
          <w:tab w:val="left" w:pos="0"/>
        </w:tabs>
        <w:ind w:firstLine="567"/>
        <w:jc w:val="both"/>
        <w:rPr>
          <w:shd w:val="clear" w:color="auto" w:fill="FFFF00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в случае повышения пожарной опасности своевременно устанавливать на соответствующих территориях особый проти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вопожарный режим с определением конкретных мероприятий по обеспечению дополнительных требований пожарной безопасности, в том числе содержащих привлечение населения для профилактики и локализации пожаров вне границ населенных пунктов, принятие дополнительны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х мер, препятствующих распространения ландшафтных (природных) пожаров на территории населенных пунктов, а также дополнительных требований пожарной безопасности; </w:t>
      </w:r>
    </w:p>
    <w:p w14:paraId="5267EBD1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обеспечить своевременное информирование граждан, землепользователей, предприятий и организаций об установлении особого противопожарного режима и выполнение дополнительных требованиях пожарной безопасности, устанавливаемых при его введении, через единую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испетчерскую службу муниципального образования Новосибирской области; </w:t>
      </w:r>
    </w:p>
    <w:p w14:paraId="77CE8032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нчании действия особого противопожарного режима на территории муниципальных образований Новосибирской области;</w:t>
      </w:r>
    </w:p>
    <w:p w14:paraId="4819051C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в целях предупреждения, выявления и локализации очагов природных пожаров (палов травы), пресечения случаев сжигания мусора на территории муниц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ипальных образований в пожароопасный сезон, во взаимодействии с территориальными подразделениями ГУ МЧС России по Новосибирской области, территориальными органами МВД России на районном уровне, подчиненными Главному управлению Министерства внутренних дел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оссийской Федерации по Новосибирской области,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патрульных, патрульно-маневренных, маневренных 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патрульно-контрольных групп в соответствии с Методическими рекомендациями по порядку создания и организации работы патрульных, патрульно-маневренных и патрульно-контрольных групп, разработанными Федеральным центром науки и высоких технологий Федерального 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государственного бюджетного учреждения «Всероссийский научно-исследовательский институт по проблемам гражданской обороны и чрезвычайных ситуаций МЧС России»;</w:t>
      </w:r>
    </w:p>
    <w:p w14:paraId="02E5E243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продолжить работу по принятию нормативных правовых актов по вопросам стимулирования и привлечен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ия населения к деятельности добровольной пожарной охраны, а также информированию населения об имеющейся нормативной правовой базе по поддержке пожарного добровольчества, передовых формах и методах работы;</w:t>
      </w:r>
    </w:p>
    <w:p w14:paraId="4825C4B5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продолжить работу по оказанию содействия в деяте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BF83F93" w14:textId="77777777" w:rsidR="00705DEA" w:rsidRDefault="00E16B61">
      <w:pPr>
        <w:tabs>
          <w:tab w:val="left" w:pos="0"/>
        </w:tabs>
        <w:ind w:firstLine="567"/>
        <w:jc w:val="both"/>
        <w:rPr>
          <w:shd w:val="clear" w:color="auto" w:fill="FFFF00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проводить работу по привлечению добровольцев, работников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2DABE9DB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продолжить работу по обеспечению всех населенных пу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37374F59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5FEBEC89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78DE307D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ab/>
        <w:t>- продо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лжить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EF71AC0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предусмотреть привлечение техники для создания дополнительных минерализованных полос в случае возникновения неп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68CA34F4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проводить обучение населения способам защиты и действиям в случае возникновения чрезвычай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ситуации;</w:t>
      </w:r>
    </w:p>
    <w:p w14:paraId="305E6290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</w:t>
      </w:r>
      <w:r>
        <w:rPr>
          <w:rFonts w:ascii="Times New Roman CYR" w:eastAsia="Times New Roman" w:hAnsi="Times New Roman CYR" w:cs="Times New Roman CYR"/>
          <w:sz w:val="28"/>
          <w:szCs w:val="28"/>
        </w:rPr>
        <w:t>ходов) населения;</w:t>
      </w:r>
    </w:p>
    <w:p w14:paraId="2FF7F3B3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обеспечить готовность к проведению эвакуационных мероприятий в случае возникновения чрезвычайной ситуации;</w:t>
      </w:r>
    </w:p>
    <w:p w14:paraId="564CD525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проводить проверку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оформление паспортов населенных пунктов, подверженных угрозе лесных пожаров и других ландшафтных (природны</w:t>
      </w:r>
      <w:r>
        <w:rPr>
          <w:rFonts w:ascii="Times New Roman CYR" w:eastAsia="Times New Roman" w:hAnsi="Times New Roman CYR" w:cs="Times New Roman CYR"/>
          <w:sz w:val="28"/>
          <w:szCs w:val="28"/>
        </w:rPr>
        <w:t>х) пожаров, а также паспортов территорий организации отдыха детей и их оздоровления, территорий садоводства или огородничества, подверженных угрозе лесных пожаров по формам согласно приложениям № 8 и 9 Правил противопожарного режима в Российской Федерации;</w:t>
      </w:r>
    </w:p>
    <w:p w14:paraId="5C99D258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-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(муниципальных округов) Новосибирской области, в части свое</w:t>
      </w:r>
      <w:r>
        <w:rPr>
          <w:rFonts w:ascii="Times New Roman CYR" w:eastAsia="Times New Roman" w:hAnsi="Times New Roman CYR" w:cs="Times New Roman CYR"/>
          <w:sz w:val="28"/>
          <w:szCs w:val="28"/>
        </w:rPr>
        <w:t>временного рассмотрения материалов дел об административных правонарушениях в сфере благоустройства, выраженных в несвоевременном принятие правообладателями мер по уборке от сухой травянистой растительности прилегающей к жилым домам территорий;</w:t>
      </w:r>
    </w:p>
    <w:p w14:paraId="14275502" w14:textId="77777777" w:rsidR="00705DEA" w:rsidRDefault="00E16B61">
      <w:pPr>
        <w:tabs>
          <w:tab w:val="left" w:pos="0"/>
        </w:tabs>
        <w:ind w:firstLine="567"/>
        <w:jc w:val="both"/>
        <w:rPr>
          <w:shd w:val="clear" w:color="auto" w:fill="FFFF00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- при необ</w:t>
      </w:r>
      <w:r>
        <w:rPr>
          <w:rFonts w:ascii="Times New Roman CYR" w:eastAsia="Times New Roman" w:hAnsi="Times New Roman CYR" w:cs="Times New Roman CYR"/>
          <w:sz w:val="28"/>
          <w:szCs w:val="28"/>
        </w:rPr>
        <w:t>ходимости произвести обновление соответствующих муниципальных правовых актов,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территории, с целью искл</w:t>
      </w:r>
      <w:r>
        <w:rPr>
          <w:rFonts w:ascii="Times New Roman CYR" w:eastAsia="Times New Roman" w:hAnsi="Times New Roman CYR" w:cs="Times New Roman CYR"/>
          <w:sz w:val="28"/>
          <w:szCs w:val="28"/>
        </w:rPr>
        <w:t>ючения случаев перехода на них ландшафтных (природных) пожаров;</w:t>
      </w:r>
    </w:p>
    <w:p w14:paraId="43F4FBCD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продолжить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работу по регистрации (через единые диспетчерские службы) всеми главами муниципальных образований, должностными лицами специально уполномоченных на решение задач в области защиты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населения и территорий от чрезвычайных ситуаций и гражданской обороны на территории муниципальных образований, должностными лицами ЕДДС муниципальных районов и главами сельских поселений персонализированных учетных записей в мобильном приложении «Термичес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кие точки» и на портале firenotification.mchs.gov.ru, а также своевременной проверке термических точек, обнаруженных по средствам космического мониторинга, в мобильном приложении «Термические точки» или на портале;</w:t>
      </w:r>
    </w:p>
    <w:p w14:paraId="286CCBA7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ab/>
        <w:t>- в соответствии с пунктом 418 Правил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оздоровления, территорий садоводства или огородничества в комиссию по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предупреждению и ликвидации чрезвычайных ситуаций и обеспечению пожарной безопасности муниципального образования (субъекта Российской Федерации), территориальный отдел (отделения) надзорной деятельности и профилактической работы управления надзорной деятел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ьности и профилактической работы ГУ МЧС России по Новосибирской области;</w:t>
      </w:r>
    </w:p>
    <w:p w14:paraId="70CD99E2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продолжить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работу по определению перечней объектов экономики, массового отдыха, транспорта, критически важных объектов, исправительных учреждений, энергетики, подверженных угрозе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ерехода на них ландшафтных (природных) пожаров;</w:t>
      </w:r>
    </w:p>
    <w:p w14:paraId="1A95799A" w14:textId="77777777" w:rsidR="00705DEA" w:rsidRDefault="00E16B61">
      <w:pPr>
        <w:tabs>
          <w:tab w:val="left" w:pos="0"/>
        </w:tabs>
        <w:ind w:firstLine="567"/>
        <w:jc w:val="both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ab/>
        <w:t xml:space="preserve">- в случае установления в рамках муниципального контроля фактов отсутствия минерализованных полос, либо не очистке от сухой травянистой растительности земельных участков, примыкающих к лесу,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направлять подтверждающую информацию с фототаблицей в территориальный отдел (отделение) надзорной деятельности и профилактической работы управления надзорной деятельности и профилактической работы ГУ МЧС России по Новосибирской области.</w:t>
      </w:r>
    </w:p>
    <w:p w14:paraId="7366BE37" w14:textId="77777777" w:rsidR="00705DEA" w:rsidRDefault="00705DEA">
      <w:pPr>
        <w:jc w:val="center"/>
      </w:pPr>
    </w:p>
    <w:p w14:paraId="479C49CD" w14:textId="77777777" w:rsidR="00705DEA" w:rsidRDefault="00E16B61">
      <w:pPr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4. Установление ос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обого противопожарного режима</w:t>
      </w:r>
    </w:p>
    <w:p w14:paraId="51C82732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14:paraId="06948E52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1) запрет на посещение гражданами лесов, кроме случаев, связанных с использованием лесов на осно</w:t>
      </w:r>
      <w:r>
        <w:rPr>
          <w:rFonts w:ascii="Times New Roman" w:eastAsia="Times New Roman" w:hAnsi="Times New Roman"/>
          <w:sz w:val="28"/>
          <w:szCs w:val="28"/>
        </w:rPr>
        <w:t>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</w:t>
      </w:r>
      <w:r>
        <w:rPr>
          <w:rFonts w:ascii="Times New Roman" w:eastAsia="Times New Roman" w:hAnsi="Times New Roman"/>
          <w:sz w:val="28"/>
          <w:szCs w:val="28"/>
        </w:rPr>
        <w:t xml:space="preserve"> учреждениях, туристических базах и базах отдыха, осуществлением мониторинга пожарной опасности в лесах и лесных пожаров;</w:t>
      </w:r>
    </w:p>
    <w:p w14:paraId="0C249B83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2) запрет на использование открытого огня, разведение костров и выжигание сухой растительности, сжигание мусора на территориях муницип</w:t>
      </w:r>
      <w:r>
        <w:rPr>
          <w:rFonts w:ascii="Times New Roman" w:eastAsia="Times New Roman" w:hAnsi="Times New Roman"/>
          <w:sz w:val="28"/>
          <w:szCs w:val="28"/>
        </w:rPr>
        <w:t>альных образований Новосибирской области, указанных в пункте 1 настоящего постановления (далее – муниципальные образования), садоводческих и огороднических некоммерческих товариществ, предприятий, полосах отвода линий электропередачи, железнодорожных и авт</w:t>
      </w:r>
      <w:r>
        <w:rPr>
          <w:rFonts w:ascii="Times New Roman" w:eastAsia="Times New Roman" w:hAnsi="Times New Roman"/>
          <w:sz w:val="28"/>
          <w:szCs w:val="28"/>
        </w:rPr>
        <w:t>омобильных дорог;</w:t>
      </w:r>
    </w:p>
    <w:p w14:paraId="736E9B25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3) запрет сжигания порубочных остатков и горючих материалов на земельных участках в границах полос отвода и охранных зон железных дорог;</w:t>
      </w:r>
    </w:p>
    <w:p w14:paraId="7542E13C" w14:textId="77777777" w:rsidR="00705DEA" w:rsidRDefault="00E16B61">
      <w:pPr>
        <w:ind w:firstLine="709"/>
        <w:jc w:val="both"/>
        <w:rPr>
          <w:shd w:val="clear" w:color="auto" w:fill="FFFF00"/>
        </w:rPr>
      </w:pPr>
      <w:r>
        <w:rPr>
          <w:rFonts w:ascii="Times New Roman" w:eastAsia="Times New Roman" w:hAnsi="Times New Roman"/>
          <w:sz w:val="28"/>
          <w:szCs w:val="28"/>
        </w:rPr>
        <w:t xml:space="preserve">4) запрет приготовления пищи на открытом огне, углях (кострах) и иных приспособлениях для </w:t>
      </w:r>
      <w:r>
        <w:rPr>
          <w:rFonts w:ascii="Times New Roman" w:eastAsia="Times New Roman" w:hAnsi="Times New Roman"/>
          <w:sz w:val="28"/>
          <w:szCs w:val="28"/>
        </w:rPr>
        <w:t xml:space="preserve">тепловой обработки пищи с помощью открытого огня, в том числе на территориях частных домовладений,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садоводческих или огороднических товариществ (за исключением мангалов, а также приспособлений, находящихся на территориях частных домовладений, садоводческих</w:t>
      </w:r>
      <w:r>
        <w:rPr>
          <w:rFonts w:ascii="Times New Roman" w:eastAsia="Times New Roman" w:hAnsi="Times New Roman"/>
          <w:sz w:val="28"/>
          <w:szCs w:val="28"/>
        </w:rPr>
        <w:t xml:space="preserve"> или огороднических товариществ, организаций общественного питания и эксплуатируемых гражданами и указанными организациями с соблюдением мер пожарной безопасности, установленных нормативными документами по пожарной безопасности);</w:t>
      </w:r>
    </w:p>
    <w:p w14:paraId="21C7B24F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5) запрет проведения огнев</w:t>
      </w:r>
      <w:r>
        <w:rPr>
          <w:rFonts w:ascii="Times New Roman" w:eastAsia="Times New Roman" w:hAnsi="Times New Roman"/>
          <w:sz w:val="28"/>
          <w:szCs w:val="28"/>
        </w:rPr>
        <w:t>ых работ и других пожароопасных работ вне постоянных мест их проведения;</w:t>
      </w:r>
    </w:p>
    <w:p w14:paraId="05104FC1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6) 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</w:t>
      </w:r>
      <w:r>
        <w:rPr>
          <w:rFonts w:ascii="Times New Roman" w:eastAsia="Times New Roman" w:hAnsi="Times New Roman"/>
          <w:sz w:val="28"/>
          <w:szCs w:val="28"/>
        </w:rPr>
        <w:t>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14:paraId="5DD0446D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7) обеспечение вокруг населенных пунктов, подверженных угрозе лесных пожаров и других ландшафтных (природны</w:t>
      </w:r>
      <w:r>
        <w:rPr>
          <w:rFonts w:ascii="Times New Roman" w:eastAsia="Times New Roman" w:hAnsi="Times New Roman"/>
          <w:sz w:val="28"/>
          <w:szCs w:val="28"/>
        </w:rPr>
        <w:t>х) пожаров, за противопожарными минерализованными полосами, дополнительной очистки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метров;</w:t>
      </w:r>
    </w:p>
    <w:p w14:paraId="19DDF4F9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8) принятие</w:t>
      </w:r>
      <w:r>
        <w:rPr>
          <w:rFonts w:ascii="Times New Roman" w:eastAsia="Times New Roman" w:hAnsi="Times New Roman"/>
          <w:sz w:val="28"/>
          <w:szCs w:val="28"/>
        </w:rPr>
        <w:t xml:space="preserve">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14:paraId="730BB318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9) организацию патрулирования территорий муниципальных образований в целях контроля за соблюдением запрет</w:t>
      </w:r>
      <w:r>
        <w:rPr>
          <w:rFonts w:ascii="Times New Roman" w:eastAsia="Times New Roman" w:hAnsi="Times New Roman"/>
          <w:sz w:val="28"/>
          <w:szCs w:val="28"/>
        </w:rPr>
        <w:t>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14:paraId="22E29A3B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10) организацию привлечения в установленном законодательством порядке к профилактической работ</w:t>
      </w:r>
      <w:r>
        <w:rPr>
          <w:rFonts w:ascii="Times New Roman" w:eastAsia="Times New Roman" w:hAnsi="Times New Roman"/>
          <w:sz w:val="28"/>
          <w:szCs w:val="28"/>
        </w:rPr>
        <w:t>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пунктов;</w:t>
      </w:r>
    </w:p>
    <w:p w14:paraId="6A437C4F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11)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</w:t>
      </w:r>
      <w:r>
        <w:rPr>
          <w:rFonts w:ascii="Times New Roman" w:eastAsia="Times New Roman" w:hAnsi="Times New Roman"/>
          <w:sz w:val="28"/>
          <w:szCs w:val="28"/>
        </w:rPr>
        <w:t>роме мест, специально отведенных для указанных видов работ;</w:t>
      </w:r>
    </w:p>
    <w:p w14:paraId="3A04C95A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12) введение запрета на территориях муниципальных образований, а также на расстоянии менее 1000 метров от лесов запуска неуправляемых изделий из горючих материалов, принцип подъема которых на высо</w:t>
      </w:r>
      <w:r>
        <w:rPr>
          <w:rFonts w:ascii="Times New Roman" w:eastAsia="Times New Roman" w:hAnsi="Times New Roman"/>
          <w:sz w:val="28"/>
          <w:szCs w:val="28"/>
        </w:rPr>
        <w:t>ту основан на нагревании воздуха внутри конструкции с помощью открытого огня.</w:t>
      </w:r>
    </w:p>
    <w:p w14:paraId="64AD55B0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>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полномочий:</w:t>
      </w:r>
    </w:p>
    <w:p w14:paraId="68BD3287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lastRenderedPageBreak/>
        <w:t>1) организовать реал</w:t>
      </w:r>
      <w:r>
        <w:rPr>
          <w:rFonts w:ascii="Times New Roman" w:eastAsia="Times New Roman" w:hAnsi="Times New Roman"/>
          <w:sz w:val="28"/>
          <w:szCs w:val="28"/>
        </w:rPr>
        <w:t>изацию дополнительных требований пожарной безопасности, предусмотренных пунктом 2 настоящего постановления;</w:t>
      </w:r>
    </w:p>
    <w:p w14:paraId="3D484CF8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2) обеспечить готовность водовозной и землеройной техники для возможного использования в тушении пожаров;</w:t>
      </w:r>
    </w:p>
    <w:p w14:paraId="19BD9D76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3) обеспечить готовность систем связи и оп</w:t>
      </w:r>
      <w:r>
        <w:rPr>
          <w:rFonts w:ascii="Times New Roman" w:eastAsia="Times New Roman" w:hAnsi="Times New Roman"/>
          <w:sz w:val="28"/>
          <w:szCs w:val="28"/>
        </w:rPr>
        <w:t>овещения населения в случае возникновения чрезвычайных ситуаций;</w:t>
      </w:r>
    </w:p>
    <w:p w14:paraId="1A4E89C4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4) обеспечить ремонт и надлежащее содержание подъездов к источникам наружного противопожарного водоснабжения;</w:t>
      </w:r>
    </w:p>
    <w:p w14:paraId="5207EC22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5) организовать комплекс мероприятий, направленных на предотвращение чрезвычайных</w:t>
      </w:r>
      <w:r>
        <w:rPr>
          <w:rFonts w:ascii="Times New Roman" w:eastAsia="Times New Roman" w:hAnsi="Times New Roman"/>
          <w:sz w:val="28"/>
          <w:szCs w:val="28"/>
        </w:rPr>
        <w:t xml:space="preserve"> ситуаций, обусловленных горением сухой растительности, в том числе:</w:t>
      </w:r>
    </w:p>
    <w:p w14:paraId="14FABC94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а) взять на контроль территории бесхозяйных и длительное время не эксплуатируемых приусадебных участков;</w:t>
      </w:r>
    </w:p>
    <w:p w14:paraId="722146A4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б) обеспечить ежедневное планирование и организацию работы патрульных, патрульно-м</w:t>
      </w:r>
      <w:r>
        <w:rPr>
          <w:rFonts w:ascii="Times New Roman" w:eastAsia="Times New Roman" w:hAnsi="Times New Roman"/>
          <w:sz w:val="28"/>
          <w:szCs w:val="28"/>
        </w:rPr>
        <w:t>аневренных, маневренных групп на территории муниципального образования;</w:t>
      </w:r>
    </w:p>
    <w:p w14:paraId="019FE95C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в) 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</w:t>
      </w:r>
      <w:r>
        <w:rPr>
          <w:rFonts w:ascii="Times New Roman" w:eastAsia="Times New Roman" w:hAnsi="Times New Roman"/>
          <w:sz w:val="28"/>
          <w:szCs w:val="28"/>
        </w:rPr>
        <w:t>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14:paraId="6EC81190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г) обеспечить незам</w:t>
      </w:r>
      <w:r>
        <w:rPr>
          <w:rFonts w:ascii="Times New Roman" w:eastAsia="Times New Roman" w:hAnsi="Times New Roman"/>
          <w:sz w:val="28"/>
          <w:szCs w:val="28"/>
        </w:rPr>
        <w:t>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14:paraId="0C56A26D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д) в слу</w:t>
      </w:r>
      <w:r>
        <w:rPr>
          <w:rFonts w:ascii="Times New Roman" w:eastAsia="Times New Roman" w:hAnsi="Times New Roman"/>
          <w:sz w:val="28"/>
          <w:szCs w:val="28"/>
        </w:rPr>
        <w:t>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</w:t>
      </w:r>
      <w:r>
        <w:rPr>
          <w:rFonts w:ascii="Times New Roman" w:eastAsia="Times New Roman" w:hAnsi="Times New Roman"/>
          <w:sz w:val="28"/>
          <w:szCs w:val="28"/>
        </w:rPr>
        <w:t xml:space="preserve"> области;</w:t>
      </w:r>
    </w:p>
    <w:p w14:paraId="72A1D7D5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6) 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</w:t>
      </w:r>
      <w:r>
        <w:rPr>
          <w:rFonts w:ascii="Times New Roman" w:eastAsia="Times New Roman" w:hAnsi="Times New Roman"/>
          <w:sz w:val="28"/>
          <w:szCs w:val="28"/>
        </w:rPr>
        <w:t>оложенных в районах с торфяными почвами;</w:t>
      </w:r>
    </w:p>
    <w:p w14:paraId="45E1F4F9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7) обеспечить ежедневное информирование населения о действии на 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</w:t>
      </w:r>
      <w:r>
        <w:rPr>
          <w:rFonts w:ascii="Times New Roman" w:eastAsia="Times New Roman" w:hAnsi="Times New Roman"/>
          <w:sz w:val="28"/>
          <w:szCs w:val="28"/>
        </w:rPr>
        <w:t xml:space="preserve">в Российской Федерации, утвержденными постановлением Правительства Российской Федерации от 16.09.2020 № 1479 «Об утверждении Правил противопожарного режима в Российской Федерации», а также о недопустимости использования открытого огня и разведения костров </w:t>
      </w:r>
      <w:r>
        <w:rPr>
          <w:rFonts w:ascii="Times New Roman" w:eastAsia="Times New Roman" w:hAnsi="Times New Roman"/>
          <w:sz w:val="28"/>
          <w:szCs w:val="28"/>
        </w:rPr>
        <w:t>на землях населенных пунктов, землях сельскохозяйственного назначения и землях запаса;</w:t>
      </w:r>
    </w:p>
    <w:p w14:paraId="087FD232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lastRenderedPageBreak/>
        <w:t>8) 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14:paraId="2AAF848F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9) усилить мониторин</w:t>
      </w:r>
      <w:r>
        <w:rPr>
          <w:rFonts w:ascii="Times New Roman" w:eastAsia="Times New Roman" w:hAnsi="Times New Roman"/>
          <w:sz w:val="28"/>
          <w:szCs w:val="28"/>
        </w:rPr>
        <w:t>г складывающейся оперативной обстановки с природными пожарами;</w:t>
      </w:r>
    </w:p>
    <w:p w14:paraId="2A7D24DD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10) организовать функционирование постоянно действующих оперативных штабов, осуществляющих рассмотрение вопросов оперативной обстановки с пожарами в ежесуточном режиме;</w:t>
      </w:r>
    </w:p>
    <w:p w14:paraId="1DFBEDA1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11) активизировать прове</w:t>
      </w:r>
      <w:r>
        <w:rPr>
          <w:rFonts w:ascii="Times New Roman" w:eastAsia="Times New Roman" w:hAnsi="Times New Roman"/>
          <w:sz w:val="28"/>
          <w:szCs w:val="28"/>
        </w:rPr>
        <w:t>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14:paraId="64D80DEE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. Рекомендовать гражданам и руководителям организаций, осуществляющих деятельность на территории Новосибирской области:</w:t>
      </w:r>
    </w:p>
    <w:p w14:paraId="4F9B5880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1) обеспечить уборку мусора и покос травы на используемых земельных участках в границах, определяемых кадастровыми или межевыми </w:t>
      </w:r>
      <w:r>
        <w:rPr>
          <w:rFonts w:ascii="Times New Roman" w:eastAsia="Times New Roman" w:hAnsi="Times New Roman"/>
          <w:sz w:val="28"/>
          <w:szCs w:val="28"/>
        </w:rPr>
        <w:t>планами, а также очистку объектов и прилегающих к ним территорий, территорий садоводческих и огороднических некоммерческих товариществ от горючих отходов, мусора, тары и сухой растительности, а также от сухостойных деревьев и кустарников, в том числе в пре</w:t>
      </w:r>
      <w:r>
        <w:rPr>
          <w:rFonts w:ascii="Times New Roman" w:eastAsia="Times New Roman" w:hAnsi="Times New Roman"/>
          <w:sz w:val="28"/>
          <w:szCs w:val="28"/>
        </w:rPr>
        <w:t>делах противопожарных расстояний между объектами, в полосах отвода линий электропередачи, железных и автомобильных дорог;</w:t>
      </w:r>
    </w:p>
    <w:p w14:paraId="159EF5B4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2) не допускать использование территории противопожарных расстояний между зданиями, строениями и лесничествами (лесопарками), местами </w:t>
      </w:r>
      <w:r>
        <w:rPr>
          <w:rFonts w:ascii="Times New Roman" w:eastAsia="Times New Roman" w:hAnsi="Times New Roman"/>
          <w:sz w:val="28"/>
          <w:szCs w:val="28"/>
        </w:rPr>
        <w:t>разработки или открытого залегания торфа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</w:t>
      </w:r>
      <w:r>
        <w:rPr>
          <w:rFonts w:ascii="Times New Roman" w:eastAsia="Times New Roman" w:hAnsi="Times New Roman"/>
          <w:sz w:val="28"/>
          <w:szCs w:val="28"/>
        </w:rPr>
        <w:t>ров и сжигания отходов и тары;</w:t>
      </w:r>
    </w:p>
    <w:p w14:paraId="0E44ADA5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3) обеспечить используемые объекты исправными средствами пожаротушения, а также обеспечить доступность подъезда пожарной техники и забора воды из источников противопожарного водоснабжения, в том числе из естественных водоемов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BC64FB4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4) обеспечить очистку прилегающей к лесу территории, находящейся в пользовании,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</w:t>
      </w:r>
      <w:r>
        <w:rPr>
          <w:rFonts w:ascii="Times New Roman" w:eastAsia="Times New Roman" w:hAnsi="Times New Roman"/>
          <w:sz w:val="28"/>
          <w:szCs w:val="28"/>
        </w:rPr>
        <w:t>отделение леса противопожарной минерализованной полосой шириной не менее 0,5 метра или иным противопожарным барьером;</w:t>
      </w:r>
    </w:p>
    <w:p w14:paraId="01ECB883" w14:textId="77777777" w:rsidR="00705DEA" w:rsidRDefault="00E16B61">
      <w:pPr>
        <w:ind w:firstLine="709"/>
        <w:jc w:val="both"/>
        <w:rPr>
          <w:shd w:val="clear" w:color="auto" w:fill="FFFF00"/>
        </w:rPr>
      </w:pPr>
      <w:r>
        <w:rPr>
          <w:rFonts w:ascii="Times New Roman" w:eastAsia="Times New Roman" w:hAnsi="Times New Roman"/>
          <w:sz w:val="28"/>
          <w:szCs w:val="28"/>
        </w:rPr>
        <w:t xml:space="preserve">5) на объектах защиты, граничащих с лесничествами, а также расположенных в районах с торфяными почвами, провести мероприятия по </w:t>
      </w:r>
      <w:r>
        <w:rPr>
          <w:rFonts w:ascii="Times New Roman" w:eastAsia="Times New Roman" w:hAnsi="Times New Roman"/>
          <w:sz w:val="28"/>
          <w:szCs w:val="28"/>
        </w:rPr>
        <w:t>созданию (обновлению) защитных противопожарных минерализованных полос шириной не менее 1,5 метра, созданию противопожарных расстояний, удалению (сбору) в летний период сухой растительности, поросли, кустарников и иные мероприятия, направленные на предупреж</w:t>
      </w:r>
      <w:r>
        <w:rPr>
          <w:rFonts w:ascii="Times New Roman" w:eastAsia="Times New Roman" w:hAnsi="Times New Roman"/>
          <w:sz w:val="28"/>
          <w:szCs w:val="28"/>
        </w:rPr>
        <w:t>дение распространения огня при природных пожарах;</w:t>
      </w:r>
    </w:p>
    <w:p w14:paraId="716F207A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lastRenderedPageBreak/>
        <w:t>6) на объектах переработки древесины и других лесных ресурсов (углежжение, смолокурение, дегтекурение, заготовление живицы и других), размещенных в лесах, обеспечить охрану в нерабочее время, а также очистк</w:t>
      </w:r>
      <w:r>
        <w:rPr>
          <w:rFonts w:ascii="Times New Roman" w:eastAsia="Times New Roman" w:hAnsi="Times New Roman"/>
          <w:sz w:val="28"/>
          <w:szCs w:val="28"/>
        </w:rPr>
        <w:t>у территорий от мусора, порубочных остатков, щепы, опилок и других горючих материалов;</w:t>
      </w:r>
    </w:p>
    <w:p w14:paraId="4F3DCC93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7) обеспечить свободный проезд для пожарных машин к зданиям и источникам наружного противопожарного водоснабжения (пожарных водоемов (резервуаров) и пирсов, пожарных гид</w:t>
      </w:r>
      <w:r>
        <w:rPr>
          <w:rFonts w:ascii="Times New Roman" w:eastAsia="Times New Roman" w:hAnsi="Times New Roman"/>
          <w:sz w:val="28"/>
          <w:szCs w:val="28"/>
        </w:rPr>
        <w:t>рантов) (при их наличии);</w:t>
      </w:r>
    </w:p>
    <w:p w14:paraId="10DE15AC" w14:textId="77777777" w:rsidR="00705DEA" w:rsidRDefault="00E16B61">
      <w:pPr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8)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ограничений.</w:t>
      </w:r>
    </w:p>
    <w:p w14:paraId="32F21B09" w14:textId="77777777" w:rsidR="00705DEA" w:rsidRDefault="00E16B61">
      <w:pPr>
        <w:widowControl w:val="0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При возникновении ЧС немедленно информировать старшего оперативн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zh-CN"/>
        </w:rPr>
        <w:t>ого дежурного ЦУКС ГУ МЧС России по Новосибирской области по телефону 8-(383)-217-68-06.</w:t>
      </w:r>
    </w:p>
    <w:p w14:paraId="0D0400EA" w14:textId="77777777" w:rsidR="00705DEA" w:rsidRDefault="00705DEA">
      <w:pPr>
        <w:ind w:firstLine="567"/>
        <w:jc w:val="both"/>
        <w:rPr>
          <w:rFonts w:ascii="Times New Roman" w:eastAsia="Arial" w:hAnsi="Times New Roman" w:cs="Arial"/>
          <w:b/>
          <w:bCs/>
          <w:color w:val="000000"/>
          <w:sz w:val="28"/>
          <w:szCs w:val="28"/>
          <w:lang w:eastAsia="zh-CN"/>
        </w:rPr>
      </w:pPr>
    </w:p>
    <w:p w14:paraId="6DA3BFE9" w14:textId="77777777" w:rsidR="00705DEA" w:rsidRDefault="00705DEA">
      <w:pPr>
        <w:pStyle w:val="afb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3E06429C" w14:textId="77777777" w:rsidR="00705DEA" w:rsidRDefault="00705DEA">
      <w:pPr>
        <w:pStyle w:val="afb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113622FB" w14:textId="77777777" w:rsidR="00705DEA" w:rsidRDefault="00705DEA">
      <w:pPr>
        <w:pStyle w:val="afb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64E8B586" w14:textId="77777777" w:rsidR="00705DEA" w:rsidRDefault="00E16B61">
      <w:pPr>
        <w:tabs>
          <w:tab w:val="left" w:pos="4545"/>
          <w:tab w:val="left" w:pos="4590"/>
        </w:tabs>
        <w:spacing w:line="310" w:lineRule="exact"/>
      </w:pPr>
      <w:bookmarkStart w:id="2" w:name="_Hlk163747752"/>
      <w:bookmarkEnd w:id="2"/>
      <w:r>
        <w:rPr>
          <w:rFonts w:ascii="Times New Roman" w:hAnsi="Times New Roman"/>
          <w:color w:val="000000"/>
          <w:sz w:val="28"/>
          <w:szCs w:val="28"/>
        </w:rPr>
        <w:t>Заместитель начальника центра</w:t>
      </w:r>
    </w:p>
    <w:p w14:paraId="4E88B450" w14:textId="77777777" w:rsidR="00705DEA" w:rsidRDefault="00E16B61">
      <w:pPr>
        <w:tabs>
          <w:tab w:val="left" w:pos="4545"/>
          <w:tab w:val="left" w:pos="4590"/>
        </w:tabs>
        <w:spacing w:line="310" w:lineRule="exact"/>
      </w:pPr>
      <w:r>
        <w:rPr>
          <w:rFonts w:ascii="Times New Roman" w:hAnsi="Times New Roman"/>
          <w:color w:val="000000"/>
          <w:sz w:val="28"/>
          <w:szCs w:val="28"/>
        </w:rPr>
        <w:t>(старший оперативный дежурный)</w:t>
      </w:r>
    </w:p>
    <w:p w14:paraId="6D7A4AB5" w14:textId="77777777" w:rsidR="00705DEA" w:rsidRDefault="00E16B61">
      <w:r>
        <w:rPr>
          <w:rFonts w:ascii="Times New Roman" w:hAnsi="Times New Roman"/>
          <w:color w:val="000000"/>
          <w:sz w:val="28"/>
          <w:szCs w:val="28"/>
        </w:rPr>
        <w:t>ЦУКС ГУ МЧС России по Новосибир</w:t>
      </w:r>
      <w:r>
        <w:rPr>
          <w:noProof/>
        </w:rPr>
        <w:drawing>
          <wp:anchor distT="0" distB="0" distL="0" distR="0" simplePos="0" relativeHeight="3" behindDoc="0" locked="0" layoutInCell="1" allowOverlap="1" wp14:anchorId="39B2A6AB" wp14:editId="15B0B2AF">
            <wp:simplePos x="0" y="0"/>
            <wp:positionH relativeFrom="column">
              <wp:posOffset>2866390</wp:posOffset>
            </wp:positionH>
            <wp:positionV relativeFrom="paragraph">
              <wp:posOffset>183515</wp:posOffset>
            </wp:positionV>
            <wp:extent cx="835660" cy="685165"/>
            <wp:effectExtent l="0" t="0" r="0" b="0"/>
            <wp:wrapNone/>
            <wp:docPr id="2" name="Изображение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ской области</w:t>
      </w:r>
    </w:p>
    <w:p w14:paraId="0791064E" w14:textId="77777777" w:rsidR="00705DEA" w:rsidRDefault="00E16B61">
      <w:pPr>
        <w:tabs>
          <w:tab w:val="left" w:pos="7938"/>
          <w:tab w:val="left" w:pos="8080"/>
        </w:tabs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подполковник вн. службы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В</w:t>
      </w:r>
      <w:r>
        <w:rPr>
          <w:rFonts w:ascii="Times New Roman" w:hAnsi="Times New Roman"/>
          <w:color w:val="000000"/>
          <w:sz w:val="28"/>
          <w:szCs w:val="28"/>
        </w:rPr>
        <w:t>.В. Кацуба</w:t>
      </w:r>
    </w:p>
    <w:p w14:paraId="61AB9E3F" w14:textId="77777777" w:rsidR="00705DEA" w:rsidRDefault="00705DEA">
      <w:pPr>
        <w:jc w:val="both"/>
        <w:rPr>
          <w:rFonts w:ascii="Times New Roman" w:hAnsi="Times New Roman"/>
          <w:shd w:val="clear" w:color="auto" w:fill="FFFF00"/>
        </w:rPr>
      </w:pPr>
    </w:p>
    <w:p w14:paraId="0FE2D4C5" w14:textId="77777777" w:rsidR="00705DEA" w:rsidRDefault="00705DEA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C09430A" w14:textId="77777777" w:rsidR="00705DEA" w:rsidRDefault="00705DEA">
      <w:pPr>
        <w:jc w:val="both"/>
        <w:rPr>
          <w:rFonts w:ascii="Times New Roman" w:hAnsi="Times New Roman"/>
          <w:color w:val="000000"/>
          <w:sz w:val="16"/>
          <w:szCs w:val="16"/>
        </w:rPr>
      </w:pPr>
      <w:bookmarkStart w:id="3" w:name="_GoBack"/>
      <w:bookmarkEnd w:id="3"/>
    </w:p>
    <w:sectPr w:rsidR="00705DEA">
      <w:headerReference w:type="even" r:id="rId8"/>
      <w:headerReference w:type="default" r:id="rId9"/>
      <w:headerReference w:type="first" r:id="rId10"/>
      <w:pgSz w:w="11906" w:h="16838"/>
      <w:pgMar w:top="993" w:right="1134" w:bottom="709" w:left="1701" w:header="284" w:footer="0" w:gutter="0"/>
      <w:cols w:space="720"/>
      <w:formProt w:val="0"/>
      <w:titlePg/>
      <w:docGrid w:linePitch="360" w:charSpace="57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55FFE" w14:textId="77777777" w:rsidR="00E16B61" w:rsidRDefault="00E16B61">
      <w:pPr>
        <w:spacing w:line="240" w:lineRule="auto"/>
      </w:pPr>
      <w:r>
        <w:separator/>
      </w:r>
    </w:p>
  </w:endnote>
  <w:endnote w:type="continuationSeparator" w:id="0">
    <w:p w14:paraId="5BCA4E02" w14:textId="77777777" w:rsidR="00E16B61" w:rsidRDefault="00E16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30F8B" w14:textId="77777777" w:rsidR="00E16B61" w:rsidRDefault="00E16B61">
      <w:pPr>
        <w:spacing w:line="240" w:lineRule="auto"/>
      </w:pPr>
      <w:r>
        <w:separator/>
      </w:r>
    </w:p>
  </w:footnote>
  <w:footnote w:type="continuationSeparator" w:id="0">
    <w:p w14:paraId="007AD1FE" w14:textId="77777777" w:rsidR="00E16B61" w:rsidRDefault="00E16B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530C7" w14:textId="77777777" w:rsidR="00705DEA" w:rsidRDefault="00705DEA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7CCE" w14:textId="77777777" w:rsidR="00705DEA" w:rsidRDefault="00705DEA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21BF6" w14:textId="77777777" w:rsidR="00705DEA" w:rsidRDefault="00705DEA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07FB2"/>
    <w:multiLevelType w:val="multilevel"/>
    <w:tmpl w:val="541063D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194936B2"/>
    <w:multiLevelType w:val="multilevel"/>
    <w:tmpl w:val="FAB80EE8"/>
    <w:lvl w:ilvl="0">
      <w:start w:val="1"/>
      <w:numFmt w:val="decimal"/>
      <w:lvlText w:val="%1."/>
      <w:lvlJc w:val="left"/>
      <w:pPr>
        <w:tabs>
          <w:tab w:val="num" w:pos="720"/>
        </w:tabs>
        <w:ind w:left="84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DEA"/>
    <w:rsid w:val="00705DEA"/>
    <w:rsid w:val="00DE00F1"/>
    <w:rsid w:val="00E1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00FE"/>
  <w15:docId w15:val="{B92D4519-7132-47E4-A5A3-06C643AC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Times New Roman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f4">
    <w:name w:val="index heading"/>
    <w:basedOn w:val="ab"/>
    <w:next w:val="1d"/>
    <w:qFormat/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f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f0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1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2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5">
    <w:name w:val="Заголовок1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6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7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6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6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8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numbering" w:customStyle="1" w:styleId="affe">
    <w:name w:val="Без списка"/>
    <w:uiPriority w:val="99"/>
    <w:semiHidden/>
    <w:unhideWhenUsed/>
    <w:qFormat/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30134</TotalTime>
  <Pages>17</Pages>
  <Words>6066</Words>
  <Characters>34581</Characters>
  <Application>Microsoft Office Word</Application>
  <DocSecurity>0</DocSecurity>
  <Lines>288</Lines>
  <Paragraphs>81</Paragraphs>
  <ScaleCrop>false</ScaleCrop>
  <Company>Microsoft</Company>
  <LinksUpToDate>false</LinksUpToDate>
  <CharactersWithSpaces>40566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2466</cp:revision>
  <cp:lastPrinted>2025-04-06T04:27:00Z</cp:lastPrinted>
  <dcterms:created xsi:type="dcterms:W3CDTF">2024-03-13T16:54:00Z</dcterms:created>
  <dcterms:modified xsi:type="dcterms:W3CDTF">2025-04-27T08:51:00Z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