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5C63" w14:textId="77777777" w:rsidR="0032664F" w:rsidRDefault="00326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E0C38" w14:textId="77777777" w:rsidR="0032664F" w:rsidRDefault="00326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A79A69" w14:textId="77777777" w:rsidR="0032664F" w:rsidRDefault="009A4AD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ADB6E5C" w14:textId="77777777" w:rsidR="0032664F" w:rsidRDefault="009A4AD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31.12.2024 г.</w:t>
      </w:r>
    </w:p>
    <w:p w14:paraId="3F258C73" w14:textId="77777777" w:rsidR="0032664F" w:rsidRDefault="009A4AD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E89E721" w14:textId="77777777" w:rsidR="0032664F" w:rsidRDefault="009A4AD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B749E2D" w14:textId="77777777" w:rsidR="0032664F" w:rsidRDefault="009A4ADA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3E4FF3D" w14:textId="77777777" w:rsidR="0032664F" w:rsidRDefault="0032664F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0874C" w14:textId="77777777" w:rsidR="0032664F" w:rsidRDefault="009A4ADA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2664F" w14:paraId="5B5BCAEC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1F35B08" w14:textId="77777777" w:rsidR="0032664F" w:rsidRDefault="009A4A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FF81574" w14:textId="77777777" w:rsidR="0032664F" w:rsidRDefault="009A4ADA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6B849A05" w14:textId="77777777" w:rsidR="0032664F" w:rsidRDefault="00326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5AD4C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FA623A3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3B1F4B1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2D04E0ED" w14:textId="77777777" w:rsidR="0032664F" w:rsidRDefault="0032664F">
      <w:pPr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F35A789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868F887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2E133101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314BC4A9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42C4644E" w14:textId="77777777" w:rsidR="0032664F" w:rsidRDefault="009A4ADA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348E72C" w14:textId="77777777" w:rsidR="0032664F" w:rsidRDefault="0032664F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1ED92681" w14:textId="77777777" w:rsidR="0032664F" w:rsidRDefault="0032664F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BA6DA17" w14:textId="77777777" w:rsidR="0032664F" w:rsidRDefault="0032664F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1B0969D1" w14:textId="77777777" w:rsidR="0032664F" w:rsidRDefault="009A4ADA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32D3903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8F109E0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 w14:paraId="22148B6D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ионирование ГЭС</w:t>
      </w:r>
    </w:p>
    <w:p w14:paraId="09359F28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112,74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790 м³/с, приток 810 м³/с. Уровень воды в реке Обь в районе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 находится на отметке 36 см.</w:t>
      </w:r>
    </w:p>
    <w:p w14:paraId="69276ABD" w14:textId="77777777" w:rsidR="0032664F" w:rsidRDefault="0032664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836D11E" w14:textId="77777777" w:rsidR="0032664F" w:rsidRDefault="009A4AD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A013A6C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C2B28DB" w14:textId="77777777" w:rsidR="0032664F" w:rsidRDefault="0032664F">
      <w:pPr>
        <w:ind w:firstLine="567"/>
        <w:jc w:val="both"/>
        <w:rPr>
          <w:rFonts w:ascii="Times New Roman" w:hAnsi="Times New Roman"/>
          <w:color w:val="000000"/>
        </w:rPr>
      </w:pPr>
    </w:p>
    <w:p w14:paraId="1ECB61C8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7B72F1D2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03B40007" w14:textId="77777777" w:rsidR="0032664F" w:rsidRDefault="0032664F">
      <w:pPr>
        <w:ind w:firstLine="567"/>
        <w:jc w:val="both"/>
        <w:rPr>
          <w:rFonts w:ascii="Times New Roman" w:hAnsi="Times New Roman"/>
          <w:color w:val="000000"/>
        </w:rPr>
      </w:pPr>
    </w:p>
    <w:p w14:paraId="2B71AE0A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32E7087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79FBC0A" w14:textId="77777777" w:rsidR="0032664F" w:rsidRDefault="0032664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5FDB308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0CA2D39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0735AC2B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</w:t>
      </w:r>
      <w:r>
        <w:rPr>
          <w:rFonts w:ascii="Times New Roman" w:hAnsi="Times New Roman" w:cs="Times New Roman"/>
          <w:color w:val="000000"/>
          <w:sz w:val="28"/>
          <w:szCs w:val="28"/>
        </w:rPr>
        <w:t>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311A9389" w14:textId="77777777" w:rsidR="0032664F" w:rsidRDefault="0032664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39AC529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438AA04B" w14:textId="77777777" w:rsidR="0032664F" w:rsidRDefault="009A4ADA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 16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хногенных пожаров (г. Новосибирск: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Октябрьский,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Центральный,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Кировский,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Дзержинский,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Бердск,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Мошково,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Сузунский район с. Земледелец,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г. Чулым (2),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п. Озеро Карачи,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п. Светлая Поляна,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г. Купино,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п. Рыбачий,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Чулым,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Решеты) из них 15 в жилом секторе, в результате кото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рых погиб 1 человек (г. Бердск), травмированных нет. </w:t>
      </w:r>
    </w:p>
    <w:p w14:paraId="38343463" w14:textId="77777777" w:rsidR="0032664F" w:rsidRDefault="009A4A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пожаров:</w:t>
      </w:r>
    </w:p>
    <w:p w14:paraId="45CA9D52" w14:textId="77777777" w:rsidR="0032664F" w:rsidRDefault="009A4A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прочие причины по группе нарушение правил установки и эксплуатации эл. оборудования;</w:t>
      </w:r>
    </w:p>
    <w:p w14:paraId="09022716" w14:textId="77777777" w:rsidR="0032664F" w:rsidRDefault="009A4AD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недостаток конструкции и изготовления электрооборудования.</w:t>
      </w:r>
    </w:p>
    <w:p w14:paraId="32A237BB" w14:textId="77777777" w:rsidR="0032664F" w:rsidRDefault="009A4ADA">
      <w:pPr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остальных случаях причины п</w:t>
      </w:r>
      <w:r>
        <w:rPr>
          <w:rFonts w:ascii="Times New Roman" w:hAnsi="Times New Roman" w:cs="Times New Roman"/>
          <w:color w:val="000000"/>
          <w:sz w:val="26"/>
          <w:szCs w:val="26"/>
        </w:rPr>
        <w:t>ожаров, виновные лица и материальный ущерб устанавливаются.</w:t>
      </w:r>
    </w:p>
    <w:p w14:paraId="1440D861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6B9B3BE" w14:textId="77777777" w:rsidR="0032664F" w:rsidRDefault="009A4ADA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D3143D5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16042AFB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8F1A88A" w14:textId="77777777" w:rsidR="0032664F" w:rsidRDefault="009A4AD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9DB894E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662F40A3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DCF9C1C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вано.</w:t>
      </w:r>
    </w:p>
    <w:p w14:paraId="60A4B16A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9372825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440BD7DA" w14:textId="77777777" w:rsidR="0032664F" w:rsidRDefault="009A4ADA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зарегистрировано 6 ДТП,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  14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травмировано, погибших нет.</w:t>
      </w:r>
    </w:p>
    <w:p w14:paraId="156499D1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4F6DB5AD" w14:textId="77777777" w:rsidR="0032664F" w:rsidRDefault="0032664F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3EDF8404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FD862F3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B58C16B" w14:textId="77777777" w:rsidR="0032664F" w:rsidRDefault="009A4ADA">
      <w:pPr>
        <w:ind w:firstLine="567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ночью местами небольшой снег, днем преимущественно без осадков. Ночью и утром местами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701081B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3-8 м/с, местами порывы до 13 м/с.</w:t>
      </w:r>
    </w:p>
    <w:p w14:paraId="6DA0AC4D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воздуха: ночью -12, -17°С, местами до -23°С, днём -8, -13°С.</w:t>
      </w:r>
    </w:p>
    <w:p w14:paraId="47FF0487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1D5D80F1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728657C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53CA07E8" w14:textId="77777777" w:rsidR="0032664F" w:rsidRDefault="0032664F">
      <w:pPr>
        <w:ind w:firstLine="567"/>
        <w:jc w:val="both"/>
        <w:rPr>
          <w:color w:val="000000"/>
          <w:shd w:val="clear" w:color="auto" w:fill="FFFF00"/>
        </w:rPr>
      </w:pPr>
    </w:p>
    <w:p w14:paraId="089E4286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 гидрологической обстановки.</w:t>
      </w:r>
    </w:p>
    <w:p w14:paraId="3A6AD018" w14:textId="77777777" w:rsidR="0032664F" w:rsidRDefault="009A4AD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2EBDF226" w14:textId="77777777" w:rsidR="0032664F" w:rsidRDefault="009A4AD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ту на р. Обь г. Новосибирск ожидается в районе 40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FF75F1" w14:textId="77777777" w:rsidR="0032664F" w:rsidRDefault="0032664F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E5C8C19" w14:textId="77777777" w:rsidR="0032664F" w:rsidRDefault="009A4AD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F7763FD" w14:textId="77777777" w:rsidR="0032664F" w:rsidRDefault="009A4AD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слабо возмущенное с отдельными умеренно возмущенными периодами. Ухудшение условий КВ-радиосвязи возможно в отдельные часы </w:t>
      </w:r>
      <w:r>
        <w:rPr>
          <w:rFonts w:ascii="Times New Roman" w:hAnsi="Times New Roman" w:cs="Times New Roman"/>
          <w:color w:val="000000"/>
          <w:sz w:val="28"/>
          <w:szCs w:val="28"/>
        </w:rPr>
        <w:t>суток. Общее содержание озона в озоновом слое выше нормы.</w:t>
      </w:r>
    </w:p>
    <w:p w14:paraId="1243B0A3" w14:textId="77777777" w:rsidR="0032664F" w:rsidRDefault="0032664F">
      <w:pPr>
        <w:ind w:firstLine="567"/>
        <w:rPr>
          <w:color w:val="000000"/>
        </w:rPr>
      </w:pPr>
    </w:p>
    <w:p w14:paraId="49DC1AE1" w14:textId="77777777" w:rsidR="0032664F" w:rsidRDefault="009A4AD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C001663" w14:textId="77777777" w:rsidR="0032664F" w:rsidRDefault="009A4ADA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A6795FA" w14:textId="77777777" w:rsidR="0032664F" w:rsidRDefault="0032664F">
      <w:pPr>
        <w:ind w:firstLine="567"/>
        <w:rPr>
          <w:rFonts w:ascii="Times New Roman" w:hAnsi="Times New Roman"/>
          <w:color w:val="000000"/>
        </w:rPr>
      </w:pPr>
    </w:p>
    <w:p w14:paraId="02F172A3" w14:textId="77777777" w:rsidR="0032664F" w:rsidRDefault="009A4AD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03C79064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населения ОРВИ.</w:t>
      </w:r>
    </w:p>
    <w:p w14:paraId="19FAF026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4ADBA588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76A24CA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E123B63" w14:textId="77777777" w:rsidR="0032664F" w:rsidRDefault="0032664F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C7D3548" w14:textId="77777777" w:rsidR="0032664F" w:rsidRDefault="009A4A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A71EFC8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</w:t>
      </w:r>
      <w:r>
        <w:rPr>
          <w:rFonts w:ascii="Times New Roman" w:hAnsi="Times New Roman" w:cs="Times New Roman"/>
          <w:color w:val="000000"/>
          <w:sz w:val="28"/>
          <w:szCs w:val="28"/>
        </w:rPr>
        <w:t>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0008C9B1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6C2E2C7E" w14:textId="77777777" w:rsidR="0032664F" w:rsidRDefault="009A4ADA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 высоким риск возникновения пожаров в жилом секторе, связанных с несоблюдением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426DC986" w14:textId="77777777" w:rsidR="0032664F" w:rsidRDefault="0032664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8D8E297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03796438" w14:textId="77777777" w:rsidR="0032664F" w:rsidRDefault="009A4ADA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ановки, риск возникновения аварий на объектах энергетики способных привести к ЧС выше муниципального уровня, маловероятен.</w:t>
      </w:r>
    </w:p>
    <w:p w14:paraId="63067602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электроснабжения, связанные с перегрузкой электросетей и выходом из строя трансформаторных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подстанций, из-за подключения населением дополнительных источников обогрева, особенно кустарного производства.</w:t>
      </w:r>
    </w:p>
    <w:p w14:paraId="09EA1760" w14:textId="77777777" w:rsidR="0032664F" w:rsidRDefault="0032664F">
      <w:pPr>
        <w:ind w:firstLine="567"/>
        <w:jc w:val="both"/>
        <w:rPr>
          <w:color w:val="000000"/>
          <w:shd w:val="clear" w:color="auto" w:fill="FFFF00"/>
        </w:rPr>
      </w:pPr>
    </w:p>
    <w:p w14:paraId="748F7FE2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02A0247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hAnsi="Times New Roman" w:cs="Times New Roman"/>
          <w:color w:val="000000"/>
          <w:sz w:val="28"/>
          <w:szCs w:val="28"/>
        </w:rPr>
        <w:t>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6A63D54" w14:textId="77777777" w:rsidR="0032664F" w:rsidRDefault="009A4A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28B89B2" w14:textId="77777777" w:rsidR="0032664F" w:rsidRDefault="0032664F">
      <w:pPr>
        <w:ind w:firstLine="567"/>
        <w:jc w:val="both"/>
        <w:rPr>
          <w:color w:val="000000"/>
          <w:shd w:val="clear" w:color="auto" w:fill="FFFF00"/>
        </w:rPr>
      </w:pPr>
    </w:p>
    <w:p w14:paraId="4E2E44C2" w14:textId="77777777" w:rsidR="0032664F" w:rsidRDefault="0032664F">
      <w:pPr>
        <w:ind w:firstLine="567"/>
        <w:jc w:val="both"/>
        <w:rPr>
          <w:color w:val="000000"/>
          <w:shd w:val="clear" w:color="auto" w:fill="FFFF00"/>
        </w:rPr>
      </w:pPr>
    </w:p>
    <w:p w14:paraId="6010B12C" w14:textId="77777777" w:rsidR="0032664F" w:rsidRDefault="009A4ADA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B69D7FF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продолжением сезона зимней рыбалки,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6904ADF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89522F5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5C6AD197" w14:textId="77777777" w:rsidR="0032664F" w:rsidRDefault="009A4A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 на дорогах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нерегулируемых железнодо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hAnsi="Times New Roman" w:cs="Times New Roman"/>
          <w:color w:val="000000"/>
          <w:sz w:val="28"/>
          <w:szCs w:val="28"/>
        </w:rPr>
        <w:t>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8F77DBA" w14:textId="77777777" w:rsidR="0032664F" w:rsidRDefault="003266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32664F">
      <w:headerReference w:type="even" r:id="rId7"/>
      <w:headerReference w:type="default" r:id="rId8"/>
      <w:headerReference w:type="first" r:id="rId9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37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06C4" w14:textId="77777777" w:rsidR="009A4ADA" w:rsidRDefault="009A4ADA">
      <w:r>
        <w:separator/>
      </w:r>
    </w:p>
  </w:endnote>
  <w:endnote w:type="continuationSeparator" w:id="0">
    <w:p w14:paraId="1DCB54A6" w14:textId="77777777" w:rsidR="009A4ADA" w:rsidRDefault="009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E88C" w14:textId="77777777" w:rsidR="009A4ADA" w:rsidRDefault="009A4ADA">
      <w:r>
        <w:separator/>
      </w:r>
    </w:p>
  </w:footnote>
  <w:footnote w:type="continuationSeparator" w:id="0">
    <w:p w14:paraId="38C8A428" w14:textId="77777777" w:rsidR="009A4ADA" w:rsidRDefault="009A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CD253" w14:textId="77777777" w:rsidR="0032664F" w:rsidRDefault="0032664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150C" w14:textId="77777777" w:rsidR="0032664F" w:rsidRDefault="0032664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BA6B" w14:textId="77777777" w:rsidR="0032664F" w:rsidRDefault="0032664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5D29"/>
    <w:multiLevelType w:val="multilevel"/>
    <w:tmpl w:val="8F3678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7590ED4"/>
    <w:multiLevelType w:val="multilevel"/>
    <w:tmpl w:val="FD461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9E11000"/>
    <w:multiLevelType w:val="multilevel"/>
    <w:tmpl w:val="F5463AF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64F"/>
    <w:rsid w:val="0032664F"/>
    <w:rsid w:val="003E2BCE"/>
    <w:rsid w:val="009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3C55"/>
  <w15:docId w15:val="{5973862F-4264-4485-A1B6-B5AC7F4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</TotalTime>
  <Pages>1</Pages>
  <Words>1189</Words>
  <Characters>6783</Characters>
  <Application>Microsoft Office Word</Application>
  <DocSecurity>0</DocSecurity>
  <Lines>56</Lines>
  <Paragraphs>15</Paragraphs>
  <ScaleCrop>false</ScaleCrop>
  <Company>Microsoft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1429</cp:revision>
  <dcterms:created xsi:type="dcterms:W3CDTF">2024-03-12T19:54:00Z</dcterms:created>
  <dcterms:modified xsi:type="dcterms:W3CDTF">2024-12-30T13:40:00Z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