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C06" w:rsidRPr="00724C06" w:rsidRDefault="00724C06" w:rsidP="00724C0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>Приложение № 1</w:t>
      </w:r>
    </w:p>
    <w:p w:rsidR="00724C06" w:rsidRPr="00724C06" w:rsidRDefault="00724C06" w:rsidP="00724C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bCs/>
          <w:color w:val="26282F"/>
          <w:sz w:val="24"/>
          <w:szCs w:val="24"/>
          <w:lang w:eastAsia="ru-RU"/>
        </w:rPr>
        <w:t xml:space="preserve">к Порядку </w:t>
      </w: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предоставления субсидий </w:t>
      </w:r>
    </w:p>
    <w:p w:rsidR="00724C06" w:rsidRPr="00724C06" w:rsidRDefault="00724C06" w:rsidP="00724C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юридическим лицам (за исключением субсидий</w:t>
      </w:r>
      <w:proofErr w:type="gramEnd"/>
    </w:p>
    <w:p w:rsidR="00724C06" w:rsidRPr="00724C06" w:rsidRDefault="00724C06" w:rsidP="00724C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государственным (муниципальным) учреждениям,</w:t>
      </w:r>
    </w:p>
    <w:p w:rsidR="00724C06" w:rsidRPr="00724C06" w:rsidRDefault="00724C06" w:rsidP="00724C0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индивидуальным предпринимателям – производителям товаров,</w:t>
      </w:r>
    </w:p>
    <w:p w:rsidR="00724C06" w:rsidRPr="00724C06" w:rsidRDefault="00724C06" w:rsidP="00724C06">
      <w:pPr>
        <w:autoSpaceDE w:val="0"/>
        <w:autoSpaceDN w:val="0"/>
        <w:adjustRightInd w:val="0"/>
        <w:spacing w:after="0" w:line="240" w:lineRule="auto"/>
        <w:ind w:firstLine="69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работ, услуг на реализацию мероприятий муниципальной программы</w:t>
      </w:r>
    </w:p>
    <w:p w:rsidR="00724C06" w:rsidRPr="00724C06" w:rsidRDefault="00724C06" w:rsidP="00724C06">
      <w:pPr>
        <w:spacing w:after="0" w:line="240" w:lineRule="auto"/>
        <w:ind w:firstLine="8222"/>
        <w:jc w:val="center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24C06" w:rsidRPr="00724C06" w:rsidRDefault="00724C06" w:rsidP="00724C06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Условия и порядок</w:t>
      </w:r>
    </w:p>
    <w:p w:rsidR="00724C06" w:rsidRPr="00724C06" w:rsidRDefault="00724C06" w:rsidP="00724C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предоставления финансовой поддержки</w:t>
      </w:r>
    </w:p>
    <w:p w:rsidR="00724C06" w:rsidRPr="00724C06" w:rsidRDefault="00724C06" w:rsidP="00724C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определенным категориям субъектов малого и среднего предпринимательства</w:t>
      </w:r>
    </w:p>
    <w:p w:rsidR="00724C06" w:rsidRPr="00724C06" w:rsidRDefault="00724C06" w:rsidP="00724C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593" w:type="dxa"/>
        <w:tblInd w:w="-45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2552"/>
        <w:gridCol w:w="3260"/>
        <w:gridCol w:w="5101"/>
        <w:gridCol w:w="3971"/>
      </w:tblGrid>
      <w:tr w:rsidR="00724C06" w:rsidRPr="00724C06" w:rsidTr="00EC0BBB"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№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24C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Форма поддержки</w:t>
            </w:r>
          </w:p>
        </w:tc>
        <w:tc>
          <w:tcPr>
            <w:tcW w:w="3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Категория получателей</w:t>
            </w:r>
          </w:p>
        </w:tc>
        <w:tc>
          <w:tcPr>
            <w:tcW w:w="51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Условия предоставления поддержки</w:t>
            </w:r>
          </w:p>
        </w:tc>
        <w:tc>
          <w:tcPr>
            <w:tcW w:w="39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Величина поддержки</w:t>
            </w: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затраты, подлежащие субсидированию</w:t>
            </w:r>
          </w:p>
        </w:tc>
      </w:tr>
      <w:tr w:rsidR="00724C06" w:rsidRPr="00724C06" w:rsidTr="00EC0BBB">
        <w:trPr>
          <w:trHeight w:val="11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процентных выплат по банковским кредитам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 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сфере оказания бытовых услуг населения, в соответствии с Общероссийским </w:t>
            </w:r>
            <w:hyperlink r:id="rId5" w:history="1">
              <w:r w:rsidRPr="00724C0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</w:t>
            </w: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услуг; 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удаления и обработки сточных вод, удаления и обработки твердых отходов, уборки территорий*, получившие кредиты на строительство (реконструкцию) для собственных нужд производственных зданий, строений, сооружений и (или) приобретение оборудования в целях создания и (или) развития, и (или) модернизации производства товаров</w:t>
            </w:r>
            <w:proofErr w:type="gramEnd"/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форме субсидирования части процентных выплат по банковским кредитам -  в размере 90% платежей по процентам за кредит, но не более чем 300000. руб.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Выплачивается ежеквартально по предъявлении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платежных документов об уплате процентов по банковскому кредиту.</w:t>
            </w:r>
          </w:p>
        </w:tc>
      </w:tr>
      <w:tr w:rsidR="00724C06" w:rsidRPr="00724C06" w:rsidTr="00EC0BBB">
        <w:trPr>
          <w:trHeight w:val="40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лизинговых платежей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1)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 сфере оказания бытовых услуг населения, в соответствии с Общероссийским </w:t>
            </w:r>
            <w:hyperlink r:id="rId6" w:history="1">
              <w:r w:rsidRPr="00724C0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производства, здравоохранения и предоставления социальных услуг, основным видом деятельности является тот вид деятельности, выручка от которого в отчетном </w:t>
            </w: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периоде составляет более 50 процентов от общей суммы выручки от реализации товаров, работ, услуг;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2)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более 50 процентов среднесписочной численности 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работников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которых составляют инвалиды, а их доля в фонде оплаты труда составляет не менее 25 процентов;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заключившие договоры лизинга с организациями, зарегистрированными в качестве юридических лиц в Новосибирской области, и осуществляющие в целях своего развития затраты на приобретение машин, оборудования.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- 25% авансовых платежей по договору лизинга и 25% оставшихся после уплаты аванса лизинговых платежей по договору лизинга.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Величина финансовой поддержки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(за исключением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более 50 процентов среднесписочной численности работников которых составляют инвалиды, а их доля в фонде оплаты труда составляет не менее 25 процентов) не должна превышать планируемый прирост налоговых платежей в консолидированный бюджет Северного района Новосибирской области в год предоставления финансовой поддержки.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Выплачивается ежеквартально по предъявлении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платежных документов по оплате лизинговых платежей.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24C06" w:rsidRPr="00724C06" w:rsidTr="00EC0BBB">
        <w:trPr>
          <w:trHeight w:val="406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арендных платежей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7" w:history="1">
              <w:r w:rsidRPr="00724C0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</w:t>
            </w: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50% от величины арендной платы (без НДС) но не более 350 рублей.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Субсидированию подлежат затраты на аренду (субаренду) офисных, производственных помещений, понесенные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 1 января года оказания финансовой поддержки.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24C06" w:rsidRPr="00724C06" w:rsidTr="00EC0BBB"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Субсидирование части затрат на технологическое присоединение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энергопринимающих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устройств (энергетических установок) субъектов малого и среднего предпринимательства к электрическим сетям территориальных сетевых организаций Северного района Новосибирской области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свою основную деятельность в сфере материального производства, в сфере оказания бытовых услуг населения, в соответствии с Общероссийским </w:t>
            </w:r>
            <w:hyperlink r:id="rId8" w:history="1">
              <w:r w:rsidRPr="00724C0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здравоохранения и предоставления социальных услуг, основным видом деятельности является тот вид деятельности, выручка от которого в отчетном периоде составляет более 50 процентов от общей суммы выручки от реализации товаров, работ, услуг*</w:t>
            </w: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Принятие обязательств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Величина субсидии для компенсации части затрат на технологическое присоединение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энергопринимающих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устройств (энергетических установок) субъектов малого и среднего предпринимательства к электрическим сетям территориальных сетевых организаций Новосибирской области определяется в размере не более 90% фактически произведенных и документально подтвержденных затрат на технологическое присоединение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энергопринимающих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устройств (энергетических установок) субъектов малого и среднего предпринимательства к электрическим сетям территориальных сетевых </w:t>
            </w: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организаций Новосибирской области.</w:t>
            </w:r>
            <w:proofErr w:type="gramEnd"/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24C06" w:rsidRPr="00724C06" w:rsidTr="00EC0BBB">
        <w:tc>
          <w:tcPr>
            <w:tcW w:w="70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затрат на реализацию бизнес-плана предпринимательского проекта юридического лица (индивидуального предпринимателя)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9" w:history="1">
              <w:r w:rsidRPr="00724C0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ед. 2), материального производства *</w:t>
            </w:r>
          </w:p>
        </w:tc>
        <w:tc>
          <w:tcPr>
            <w:tcW w:w="510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Принятие обязательств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размере до 90% от общих затрат по бизнес-плану предпринимательского проекта, но не более 300000 рублей, на безвозмездной и безвозвратной основе.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Субсидированию подлежат затраты, связанные с реализацией бизнес-плана предпринимательского проекта юридического лица (индивидуального предпринимателя): на аренду (субаренду) офисных, производственных помещений, земельных участков; на обучение своих работников на образовательных курсах; на выплату процентов по банковским кредитам; на приобретение основных и (или) оборотных средств; на оплату услуг подрядных организаций по строительству (ремонту) зданий (помещений), используемых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своей основной деятельности;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приобретение компьютерного программного обеспечения.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Предоставляется единовременно после принятия решения Комиссией при предъявлении платежных </w:t>
            </w: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документов, подтверждающих произведенные затраты.</w:t>
            </w:r>
          </w:p>
        </w:tc>
      </w:tr>
      <w:tr w:rsidR="00724C06" w:rsidRPr="00724C06" w:rsidTr="00EC0BBB">
        <w:trPr>
          <w:trHeight w:val="8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97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24C06" w:rsidRPr="00724C06" w:rsidTr="00EC0BB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585"/>
        </w:trPr>
        <w:tc>
          <w:tcPr>
            <w:tcW w:w="709" w:type="dxa"/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2552" w:type="dxa"/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Субсидирование части затрат на обновление основных средств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самозанятые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осуществляющие основной вид деятельности в сфере оказания бытовых услуг населения, в соответствии с Общероссийским </w:t>
            </w:r>
            <w:hyperlink r:id="rId10" w:history="1">
              <w:r w:rsidRPr="00724C0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классификатором</w:t>
              </w:r>
            </w:hyperlink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видов экономической деятельности ОК 029-2014 (ОКВЭД2) (КДЕС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ед. 2), материального производства; науки и научного обслуживания; использования вычислительной техники и информационных технологий; здравоохранения и предоставления социальных услуг; удаления и обработки сточных вод, удаления и обработки твердых отходов, уборки территорий* и осуществляющие затраты на приобретение в собственность технологического и (или) энергетического оборудования в целях создания и (или) развития, и </w:t>
            </w: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(или) модернизации производства товаров (работ, услуг)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1" w:type="dxa"/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1. Принятие обязательств </w:t>
            </w:r>
            <w:proofErr w:type="spell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обязательства по созданию новых рабочих мест в год оказания финансовой поддержки по сравнению с предшествующим годом;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Отсутствие задолженности по налогам и сборам в бюджетную систему РФ.</w:t>
            </w:r>
          </w:p>
        </w:tc>
        <w:tc>
          <w:tcPr>
            <w:tcW w:w="3971" w:type="dxa"/>
          </w:tcPr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70% фактически произведенных и документально подтвержденных затрат на обновление основных сре</w:t>
            </w:r>
            <w:proofErr w:type="gramStart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дств в т</w:t>
            </w:r>
            <w:proofErr w:type="gramEnd"/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ечение 3 лет с даты приобретения.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средства (оборудование) должны быть приобретены  не ранее чем за 12 месяцев до даты приобретения их получателем субсидии.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4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Выплачивается единовременно после принятия решения Комиссией при предъявлении платежных документов, подтверждающих произведенные затраты.</w:t>
            </w:r>
          </w:p>
          <w:p w:rsidR="00724C06" w:rsidRPr="00724C06" w:rsidRDefault="00724C06" w:rsidP="00724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24C06" w:rsidRPr="00724C06" w:rsidRDefault="00724C06" w:rsidP="00724C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* К сфере материального производства, науки и научного обслуживания, здравоохранения и предоставления социальных услуг, деятельности, связанной с использованием вычислительной техники и информационных технологий, удаления и обработки сточных вод, удаления и обработки твердых отходов, уборки территорий отнесены следующие виды экономической деятельности (в соответствии с Общероссийским классификатором видов экономической деятельности (ОК 029-2014 (КДЕС</w:t>
      </w:r>
      <w:proofErr w:type="gramStart"/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</w:t>
      </w:r>
      <w:proofErr w:type="gramEnd"/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ед. 2): сельское хозяйство, охота и лесное хозяйство; </w:t>
      </w:r>
      <w:proofErr w:type="gramStart"/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>рыболовство, рыбоводство; добыча полезных ископаемых; обрабатывающие производства (кроме производства дистиллированных алкогольных напитков, этилового спирта из сброшенных материалов, виноградного вина, сидра и прочих плодово-ягодных вин, прочих недистиллированных напитков и сброшенных материалов, пива, табачных изделий); строительство; научные исследования и разработки; деятельность в области здравоохранения; предоставление социальных услуг; деятельность, связанная с использованием вычислительной техники и информационных технологий;</w:t>
      </w:r>
      <w:proofErr w:type="gramEnd"/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удаление и обработка сточных вод, удаление и обработка твердых отходов, уборка территорий, управление эксплуатацией жилого фонда.</w:t>
      </w:r>
    </w:p>
    <w:p w:rsidR="00724C06" w:rsidRPr="00724C06" w:rsidRDefault="00724C06" w:rsidP="00724C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видом деятельности является тот вид деятельности, выручка от которого в отчетном периоде составляет более 50 процентов от общей суммы выручки от реализации товаров, работ и услуг.</w:t>
      </w:r>
    </w:p>
    <w:p w:rsidR="00724C06" w:rsidRPr="00724C06" w:rsidRDefault="00724C06" w:rsidP="00724C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>** Учитывается только численность списочного состава (без внешних совместителей).</w:t>
      </w:r>
    </w:p>
    <w:p w:rsidR="00724C06" w:rsidRPr="00724C06" w:rsidRDefault="00724C06" w:rsidP="00724C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>***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целей предоставления этих средств иных операций, определенных нормативными правовыми актами, муниципальными правовыми актами, регулирующими предоставление субсидий указанным юридическим лицам.</w:t>
      </w:r>
    </w:p>
    <w:p w:rsidR="00724C06" w:rsidRPr="00724C06" w:rsidRDefault="00724C06" w:rsidP="00724C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18A8" w:rsidRPr="00724C06" w:rsidRDefault="00724C06" w:rsidP="00724C06"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Список используемых сокращений: </w:t>
      </w:r>
      <w:proofErr w:type="spellStart"/>
      <w:r w:rsidRPr="00724C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СМиСП</w:t>
      </w:r>
      <w:proofErr w:type="spellEnd"/>
      <w:r w:rsidRPr="00724C0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– </w:t>
      </w:r>
      <w:r w:rsidRPr="00724C06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малого и среднего предпринимательства».</w:t>
      </w:r>
      <w:bookmarkStart w:id="0" w:name="_GoBack"/>
      <w:bookmarkEnd w:id="0"/>
    </w:p>
    <w:sectPr w:rsidR="00CB18A8" w:rsidRPr="00724C06" w:rsidSect="005E7B0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7B0C"/>
    <w:rsid w:val="00042A2E"/>
    <w:rsid w:val="005E7B0C"/>
    <w:rsid w:val="00724C06"/>
    <w:rsid w:val="00C11429"/>
    <w:rsid w:val="00CF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76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B7B59F656BEC35D0D7B48B708EB25EDE21A70595184F4951B89146747P1WA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B7B59F656BEC35D0D7B48B708EB25EDE21A70595184F4951B89146747P1WAE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B7B59F656BEC35D0D7B48B708EB25EDE21A70595184F4951B89146747P1WAE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EB7B59F656BEC35D0D7B48B708EB25EDE21A70595184F4951B89146747P1WAE" TargetMode="External"/><Relationship Id="rId10" Type="http://schemas.openxmlformats.org/officeDocument/2006/relationships/hyperlink" Target="consultantplus://offline/ref=EB7B59F656BEC35D0D7B48B708EB25EDE21A70595184F4951B89146747P1WA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B7B59F656BEC35D0D7B48B708EB25EDE21A70595184F4951B89146747P1WA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1725</Words>
  <Characters>9833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</dc:creator>
  <cp:lastModifiedBy>a1</cp:lastModifiedBy>
  <cp:revision>5</cp:revision>
  <dcterms:created xsi:type="dcterms:W3CDTF">2021-06-09T03:07:00Z</dcterms:created>
  <dcterms:modified xsi:type="dcterms:W3CDTF">2022-07-11T07:37:00Z</dcterms:modified>
</cp:coreProperties>
</file>