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 проекта акта</w:t>
      </w:r>
    </w:p>
    <w:p w:rsidR="002F2EC6" w:rsidRPr="0072279F" w:rsidRDefault="002F2EC6" w:rsidP="009B0E7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9F">
        <w:rPr>
          <w:rFonts w:ascii="Times New Roman" w:hAnsi="Times New Roman" w:cs="Times New Roman"/>
          <w:b/>
          <w:sz w:val="28"/>
          <w:szCs w:val="28"/>
        </w:rPr>
        <w:t>с высокой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538"/>
        <w:gridCol w:w="1560"/>
        <w:gridCol w:w="5358"/>
      </w:tblGrid>
      <w:tr w:rsidR="00D445A1" w:rsidTr="00D445A1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3006"/>
            </w:tblGrid>
            <w:tr w:rsidR="00D445A1" w:rsidTr="00D445A1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02/04/05-19/00091298</w:t>
                  </w:r>
                </w:p>
              </w:tc>
            </w:tr>
            <w:tr w:rsidR="00D445A1" w:rsidTr="00D445A1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D445A1" w:rsidRDefault="00D445A1" w:rsidP="009B0E7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D445A1" w:rsidTr="00D445A1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мая 2019 г.</w:t>
            </w:r>
          </w:p>
        </w:tc>
      </w:tr>
      <w:tr w:rsidR="00D445A1" w:rsidTr="00D445A1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июня 2019 г.</w:t>
            </w:r>
          </w:p>
        </w:tc>
      </w:tr>
    </w:tbl>
    <w:p w:rsidR="00D445A1" w:rsidRPr="00012467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3542"/>
        <w:gridCol w:w="6067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Российской Федерации (Минэкономразвития России)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федерального закона "О государственном контроле (надзоре) и муниципальном контроле в Российской Федерации"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сферы государственного контроля и надзора, муниципального контроля в Российской Федерации характеризуется следующей совокупностью проблем:     • Проведение мероприятий государственного контроля и надзора в отношении хозяйствующих субъектов по-прежнему приводит к существенным временным, производственным, коррупционным и иным потерям, что является административным барьером для эффективного осуществления предпринимательской деятельности и развития благоприятного инвестиционного климата в Российской Федерации.     • При этом расходы на контрольно-надзорную деятельность из бюджетов всех уровней в 2018 году составили – 237 млрд. 393,6 млн. руб. Данные средства это прямые затраты, к которым относятся денежное содержание служащих контрольно-надзорных органов, командировочные расходы при осуществлении контрольно-надзорных мероприятий, материально-техническое обеспечение и прочие расходы.      • Несмотря на значительную административную нагрузку на бизнес и значительный объем задействованных материальных, финансовых и трудовых ресурсов в Российской Федерации сохраняется высокий уровень ущерба охраняемым законом ценностям в соответствующих сферах деятельности. Международные сопоставления показывают, что во многих сферах деятельности по показателям смертности, числу пострадавших, аварийности, нанесенному материальному ущербу и прочим видам случаев причинения вреда Российская Федерация уступает ведущим странам мира в несколько раз или на порядок.      • Общее состояние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законодательства Российской Федерации остается на стабильно низком уровне. Так, доля проверок, по итогам которых выявлены правонарушения, в 2015 году составила – 59,9 %, в 2016 году – 61,1 %, в 2017 году – 59,0 %, в 2018 году – 56,9 % Подобная статистика говорит о нацеленности существующей системы контрольно-надзорной деятельности на выявление нарушений, а также о низком уровне соблюдения законодательства в Российской Федерации.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Первоначально подготовлен во исполнение поручений Президента Российской Федерации от 4 января 2015 г. № Пр-13 (пункт 1) и Правительства Российской Федерации от 20 января 2015 г. № СП-П16-180 (пункт 1), Правительства Российской Федерации от 3 февраля 2016 г. № ДМ-П36-496 (пункт 2), данным во исполнение поручения Президента Российской Федерации от 30 декабря 2015 г. № Пр-2724, Правительства Российской Федерации от 6 июня 2016 г. № ДМ-П13-3393 (пункт 6), от 8 июня 2016 г. № СП-П36-3381 (пункт 2), от 15 сентября 2016 г. № СП-П36-5527 и пунктом 6 распоряжения Правительства Российской Федерации от 1 апреля 2016 г. № 559-р. Новая редакция проекта федерального закона подготовлена в соответствии с решениями, принятыми на заседании рабочей группы по подготовке предложений по совершенствованию системы государственного контроля (надзора) и муниципального контроля, созданной распоряжением Правительства Российской Федерации от 1 декабря 2018 г. № 2655-р (протокол заседания от 25 декабря 2018 г. № 1).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Принятие Федерального закона "О государственном контроле (надзоре) и муниципальном контроле в Российской Федерации" будет способствовать достижению баланса между интересами контролируемых лиц, общества и государства, окажет благоприятное воздействие на формирование благоприятного инвестиционного климата в Российской Федерации, позволит выстроить систему обеспечения соблюдения обязательных требований. Целями предлагаемого регулирования являются: 1) снижение избыточного административного давления на хозяйствующих субъектов и граждан; 2) обеспечение соблюдения хозяйствующими субъектами и гражданами обязательных требований; 3) концентрация усилий контрольно-надзорных органов на контролируемых лицах, несущих наибольший риск причинения вреда (ущерба) охраняемым законом ценностям; 4) повышение эффективности использования материальных, финансовых и иных ресурсов, выделяемых на обеспечение контрольно-надзорной деятельности государства.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Pr="00E316A9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федерального закона «О государственном контроле (надзоре), муниципальном контроле в Российской Федерации» устанавливает требования к организации и осуществлению государственного контроля (надзора) и муници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контроля. Вышеназванный законопроект позволит: - установить комплексное правовое регулирование государственного контроля (надзора), муниципального контроля. Другими федеральными законами будут устанавливаться виды государственного контроля (надзора), муниципального контроля, их предмет, а также отдельные процедурные особенности их осуществления, но только в рамках, установленных самим законопроектом. - перевести деятельность контрольно-надзорных органов с "карательного" на превентивный подход. Такой подход означает, что деятельность контрольно-надзорных органов должна превратиться в один из элементов управления сферой общественных отношений. Большая часть работы инспекторов должна быть посвящена именно профилактической деятельности — предотвращению нарушений или их скорейшему исправлению. Для достижения указанных целей законопроектом предлагается два основных инструмента: 1) широкий набор профилактических мероприятий, реализация которых отнесена к обязанностям контрольно-надзорных органов, и 2) система оценки результативности и эффективности деятельности контрольно-надзорных органов, основанная на анализе причинения ущерба охраняемым законом ценностям в контролируемой сфере общественных отношений, что исключает применение «палочной системы» по количеству выявленных нарушений и взысканных штрафов. - обеспечить предсказуемость деятельности контрольно-надзорных органов. Для того, чтобы работа инспектора была понятной и прозрачной для контролируемых лиц, законопроект вводит детальное регулирование контрольно-надзорной деятельности. Вводится понятие контрольно-надзорного производства, в рамках которого каждый шаг инспектора и действия контролируемых лиц должны иметь процессуальное обоснование.  Законопроект нацелен на широкое внедрение информационных решений, отражение процесса контрольно-надзорной деятельности в открытых информационных системах. - обеспечить снижение нагрузки на предприятия, связанной с осуществлением контрольно-надзорной деятельности. В указанных целях законопроектом ограничиваются основания для внепланового контроля, вместо универсальной проверки внедряется нескольких видов контрольно-надзорных мероприятий, большая часть которых содержит существенные ограничения для контрольно-надзорных органов. Законопроект устанавливает возможность замены контрольно-надзорных мероприятий дистанционным контролем, в том числе осуществляемым на добровольной основе и с использованием информационных систем. На законодательном уровне устанавливается гибкая система исполнения предписаний с возможностью их отсрочки, приостанволения, прекращения исполнения, обжалования. Также законопроектом предусматривается возможность замены контрольно-надзорной деятельности в отдельных сферах на альтернативные институты - независимую оценку соблюдения обязательных требований, страхование ответственности, участие в саморегулируемых организациях.</w:t>
            </w:r>
          </w:p>
          <w:p w:rsidR="00D445A1" w:rsidRPr="00016EE4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  <w:vMerge w:val="restar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595" w:type="pct"/>
            <w:gridSpan w:val="2"/>
          </w:tcPr>
          <w:p w:rsidR="00D445A1" w:rsidRPr="00E316A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D445A1" w:rsidTr="00D445A1"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Карташов Илья Михайлович</w:t>
            </w:r>
          </w:p>
        </w:tc>
      </w:tr>
      <w:tr w:rsidR="00D445A1" w:rsidTr="00D445A1"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DA087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>начальник отдела Департамента контрольно-надзорной и разрешительной деятельности</w:t>
            </w:r>
          </w:p>
        </w:tc>
      </w:tr>
      <w:tr w:rsidR="00D445A1" w:rsidTr="00D445A1">
        <w:trPr>
          <w:trHeight w:val="249"/>
        </w:trPr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 (495) 870-29-21 доб. 10943</w:t>
            </w:r>
          </w:p>
        </w:tc>
      </w:tr>
      <w:tr w:rsidR="00D445A1" w:rsidTr="00D445A1">
        <w:trPr>
          <w:trHeight w:val="249"/>
        </w:trPr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kartashovim@economy.gov.ru</w:t>
            </w:r>
          </w:p>
        </w:tc>
      </w:tr>
    </w:tbl>
    <w:p w:rsidR="00D445A1" w:rsidRPr="00E77370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803"/>
        <w:gridCol w:w="4806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D445A1" w:rsidRPr="00E77370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D445A1" w:rsidRPr="00F74B48" w:rsidRDefault="00DB010D" w:rsidP="009B0E7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Высокая</w:t>
            </w:r>
          </w:p>
          <w:p w:rsidR="00D445A1" w:rsidRPr="004D369A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федерального закона «О государственном контроле (надзоре) и муниципальном контроле в Российской Федерации» содержит положения, устанавливающие ранее не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Несмотря на значительный объем задействованных для осуществления государственного контроля (надзора) материальных, финансовых и трудовых ресурсов и существенные временные, производственные, коррупционные и иные потери хозяйствующих субъектов от контрольно-надзорной деятельности, в Российской Федерации сложилась ситуация низкой результативности государственного контроля (надзора) и муниципального контроля.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• Избыточные административные издержки от проведения контрольно-надзорной деятельности;     • «Тотальность» государственного контроля (надзора), выраженная в непропорциональном административном давлении на бизнес без учета реального уровня риска причинения вреда;     • Значительные прямые и косвенные людские потери, связанные с нарушениями законодательства (смертность, тяжелый вред здоровью, инвалидность и т.д.);     • Высокий уровень материального ущерба, вреда окружающей среде, культурному наследию и прочим охраняемым законом ценностям;     • Низкий уровень соблюдения законодательства Российской Федерации;     • Становление на различных уров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нях правоприменения культуры правового нигилизма в отношении необходимости соблюдения обязательных требований законодательства;     • Фактическое поощрение недобросовестной конкуренции.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Возникновение проблемы обусловлено отсутствием общих принципов организации и функционирования системы государственного контроля (надзора) и муниципального контроля в Российской Федерации, которая недостаточно последовательно складывалась под влиянием всевозможных внешних обстоятельств, исторической динамики, внутренних факторов и различной активности заинтересованных сторон в данных сферах деятельности.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 выявлено.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Доклады Минэкономразвития «Об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за 2016–2017 годы.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федерального закона был использован опыт зарубежных стран, обобщение основных подходов которого нашло место в выводах и рекомендациях ОЭСР, касающийся принципов совершенствования контрольно-надзорной деятельности и проведения проверок. В отдельных странах принципы осуществления контрольно-надзорных мероприятий определяются в законодательстве. При этом надо учитывать подходы многих государств к регулированию государственного контроля (надзора) как элемента государственного регулирования. Так, в Великобритании в 2008 году были приняты Закон о регулирующем воздействии и применении санкций и Руководство для регулирующих органов, которые направлены на повышение эффективности контрольно-надзорной деятельности. Данными актами определены принципы деятельности контрольно-надзорных органов:     • органы должны способствовать экономическому росту и вмешиваться в деятельность бизнеса только при наличии необходимости защиты охраняемых законом ценностей;     • органы должны перераспределять свои усилия на области, где в этом есть наибольшая необходимость;     • проверяемые требования законодательства должны быть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понятны контролируемым лицам, а контрольные органы должны обеспечить их наиболее эффективное разъяснение для контролируемых лиц;     • не должно быть проверок без объективной на то причины;     • бизнес не должен предоставлять ненужную информацию или предоставлять необходимую информацию дважды;     • бизнес, который совершает грубые нарушения, должен оперативно выявляться и нести пропорциональные совершенным им нарушениям и значимые для него санкции;     • органы должны нести ответственность за эффективность и результативность их деятельности, оставаясь при этом независимыми в принятии решений. Опыт зарубежных стран указывает, что наиболее эффективно проблемы государственного контроля (надзора) решаются в рамках создания единой национальной системы контроля (надзора), основанной на рисковой модели осуществления контрольно-надзорной деятельности и приоритете профилактических мероприятий.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Открытые источники в сети «Интернет».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Pr="00253EAD">
        <w:t xml:space="preserve">  </w:t>
      </w:r>
      <w:r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D445A1" w:rsidTr="00D445A1">
        <w:trPr>
          <w:trHeight w:val="55"/>
        </w:trPr>
        <w:tc>
          <w:tcPr>
            <w:tcW w:w="40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D445A1" w:rsidTr="00D445A1">
        <w:trPr>
          <w:trHeight w:val="52"/>
        </w:trPr>
        <w:tc>
          <w:tcPr>
            <w:tcW w:w="2370" w:type="pct"/>
            <w:gridSpan w:val="2"/>
          </w:tcPr>
          <w:p w:rsidR="00D445A1" w:rsidRPr="00DA0879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Федерального закона "О государственном контроле (надзоре) и муниципальном контроле в Российской Федерации" будет способствовать достижению баланса между интересами контролируемых лиц, необходимостью формирования благоприятного инвестиционного климата в Российской Федерации и необходимостью эффективного предотвращения, выявления и пресечения нарушений обязательных требований. Целями предлагаемого регулирования являются: 1) снижение избыточного административного давления на хозяйствующих субъектов и граждан ; 2) обеспечение соблюдения хозяйствующими субъектами и гражданами обязательных требований; 3) концентрация усилий контрольно-надзорных органов на контролируемых лицах, несущих наибольший риск причинения </w:t>
            </w:r>
            <w:r w:rsidRPr="00DA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вреда (ущерба) охраняемым законом ценностям; 4) повышение эффективности использования материальных, финансовых и иных ресурсов, выделяемых на обеспечение контрольно-надзорной деятельности государства.</w:t>
            </w:r>
          </w:p>
        </w:tc>
        <w:tc>
          <w:tcPr>
            <w:tcW w:w="2630" w:type="pct"/>
            <w:gridSpan w:val="2"/>
          </w:tcPr>
          <w:p w:rsidR="00D445A1" w:rsidRPr="001D3F35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момента вступления в силу Федерального закона "О государственном контроле (надзоре) и муниципальном контроле в Российской Федерации"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Вводимое регулирование соответствует принципам правового регулирования, а также положениям Послания Президента Российской Федерации Федеральному Собранию Российской Федерации 2014-2019 гг. и Основным направлениям деятельности Правительства Российской Федерации на период до 2024 года, утвержденным Правительством Российской Федерации 29 сентября 2018 г. (№ 8028п-П13).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В отличие от действующего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данный законопроект устанавливает не только правовые механизмы защиты прав юридических лиц и индивидуальных предпринимателей, но и требования по организации государственного контроля (надзора) и муниципального контроля. Вышеназванный законопроект позволит:     • установить комплексное правовое регулирование государственного контроля (надзора), муниципального контроля. Другими федеральными законами будут устанавливаться виды государственного контроля (надзора), муниципального контроля, их предмет, а также отдельные процедурные особенности их осуществления, но только в рамках, установленных самим законопроектом.     • перевести деятельность контрольно-надзорных органов с "карательного" на превентивный подход. Такой подход означает, что деятельность контрольно-надзорных органов должна превратиться в один из элементов управления сферой общественных отношений. Большая часть работы инспекторов должна быть посвящена именно профилактической деятельности — предотвращению нарушений или их скорейшему исправлению. Для достижения указанных целей законопроектом предлагается два основных инструмента: 1) широкий набор профилактических мероприятий, реализация которых отнесена к обязанностям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контрольно-надзорных органов, и 2) система оценки результативности и эффективности деятельности контрольно-надзорных органов, основанная на анализе причинения ущерба охраняемым законом ценностям в контролируемой сфере общественных отношений, что исключает применение «палочной системы» по количеству выявленных нарушений и взысканных штрафов.     • обеспечить предсказуемость деятельности контрольно-надзорных органов. Для того, чтобы работа инспектора была понятной и прозрачной для контролируемых лиц, законопроект вводит детальное регулирование контрольно-надзорной деятельности. Вводится понятие контрольно-надзорного производства, в рамках которого каждый шаг инспектора и действия контролируемых лиц должны иметь процессуальное обоснование.  Законопроект нацелен на широкое внедрение информационных решений, отражение процесса контрольно-надзорной деятельности в открытых информационных системах.     • обеспечить снижение нагрузки предприятий, связанной с осуществлением контрольно-надзорной деятельности. В указанных целях законопроектом ограничиваются основания для внепланового контроля вместо универсальной проверки внедряется нескольких видов контрольно-надзорных мероприятий, большая часть которых содержит существенные ограничения для контрольно-надзорных органов. Законопроект устанавливает возможность замены контрольно-надзорных мероприятий дистанционным контролем, в том числе осуществляемым на добровольной основе и с использованием информационных систем. На законодательном уровне устанавливается гибкая система исполнения предписаний с возможностью их отсрочки, приостанволения, прекращения исполнения, обжалования. Также законопроектом предусматривается возможность замены контрольно-надзорной деятельности в отдельных сферах на альтернативные институты - независимую оценку соблюдения обязательных требований, страхование ответственности, участие в саморегулируемых организациях.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практики реализации действующего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показала, что установление правовых механизмов защиты прав юридических лиц и индивидуальных предпринимателей через регламентацию и процедурные ограничения проведения проверок характеризуется рядом недостатков:     • из-под действия Федерального закона № 294-ФЗ полностью или частично выведено более 60 видов контроля (надзора). Таким образом, около 1/3 всех видов контроля (надзора) и почти все наиболее значимые виды контроля (надзора) полностью или частично выведены из-под механизмов защиты прав юридических лиц и индивидуальных предпринимателей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осуществлении государственного контроля (надзора);     • основное регулирование Федерального закона № 294-ФЗ направлено на проведение контрольно-надзорных мероприятий в форме проверки. В частности, гарантии прав юридических лиц и индивидуальных предпринимателей при осуществлении государственного контроля (надзора) не распространяются на такие формы контроля как сбор регулярной отчетности, досмотры, осмотры, рейды и т.д. Внесенные в 2015-2018 гг. изменения в Федеральный закон № 294-ФЗ добавили новые виды мероприятий по контролю, однако их регулирование не было комплексным, в связи с необходимостью изменения самой концепции Федерального закона № 294-ФЗ.     • даже для тех видов контроля (надзора) на которые полностью распространяется положения Федерального закона № 294-ФЗ, существует проблема непропорциональности административного давления на хозяйствующие субъекты.  Регулирование Федерального закона № 294-ФЗ, задавая унифицированную периодичность проверок, не решает проблему «тотальности» контроля (надзора). Зачастую складывается ситуация, когда проверка проходит ради проверки, без учета реальной потенциальной опасности проверяемого субъекта. Решить данную проблему дальнейшим расширением и углублением процедурных ограничений не представляется возможным. Необходима комплексная переориентация деятельности контрольно-надзорных органов на объекты повышенной опасности, что потребует не столько процедурных ограничений, сколько изменения требований к системе оценки результативности и эффективности контрольно-надзорных органов. Деятельность контрольно-надзорных органов должна быть направлена на достижение общественно значимых результатов по минимизации ущерба охраняемым ценностям, ориентироваться не на реакцию на нарушения, а на профилактику и предотвращение нарушений, а также  концентрироваться на объектах высокого риска.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D445A1" w:rsidTr="00D445A1">
        <w:trPr>
          <w:trHeight w:val="55"/>
        </w:trPr>
        <w:tc>
          <w:tcPr>
            <w:tcW w:w="40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445A1" w:rsidTr="00D445A1">
        <w:trPr>
          <w:trHeight w:val="52"/>
        </w:trPr>
        <w:tc>
          <w:tcPr>
            <w:tcW w:w="5000" w:type="pct"/>
            <w:gridSpan w:val="4"/>
          </w:tcPr>
          <w:p w:rsidR="00D445A1" w:rsidRPr="001D3F35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rPr>
          <w:trHeight w:val="52"/>
        </w:trPr>
        <w:tc>
          <w:tcPr>
            <w:tcW w:w="2370" w:type="pct"/>
            <w:gridSpan w:val="2"/>
          </w:tcPr>
          <w:p w:rsidR="00D445A1" w:rsidRPr="00906A0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>Юридические лица  Индивидуальные предприниматели  Организации-представители бизнес-сообщества  Граждане  Органы государственной власти</w:t>
            </w:r>
          </w:p>
        </w:tc>
        <w:tc>
          <w:tcPr>
            <w:tcW w:w="2630" w:type="pct"/>
            <w:gridSpan w:val="2"/>
          </w:tcPr>
          <w:p w:rsidR="00D445A1" w:rsidRPr="00906A0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 xml:space="preserve">Свыше 4,76 млн.  Свыше 2,52 млн.  Свыше 100.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Свыше 146,9 млн.    Свыше 22,5 тыс.</w:t>
            </w:r>
          </w:p>
        </w:tc>
      </w:tr>
      <w:tr w:rsidR="00D445A1" w:rsidTr="00D445A1">
        <w:trPr>
          <w:trHeight w:val="31"/>
        </w:trPr>
        <w:tc>
          <w:tcPr>
            <w:tcW w:w="5000" w:type="pct"/>
            <w:gridSpan w:val="4"/>
          </w:tcPr>
          <w:p w:rsidR="00D445A1" w:rsidRPr="0083358C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D445A1" w:rsidTr="00D445A1">
        <w:trPr>
          <w:trHeight w:val="31"/>
        </w:trPr>
        <w:tc>
          <w:tcPr>
            <w:tcW w:w="2370" w:type="pct"/>
            <w:gridSpan w:val="2"/>
          </w:tcPr>
          <w:p w:rsidR="00D445A1" w:rsidRPr="0083358C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Отсутствует.</w:t>
            </w:r>
          </w:p>
        </w:tc>
        <w:tc>
          <w:tcPr>
            <w:tcW w:w="2630" w:type="pct"/>
            <w:gridSpan w:val="2"/>
          </w:tcPr>
          <w:p w:rsidR="00D445A1" w:rsidRPr="0083358C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Отсутствует.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Данные Росстата, открытые источники в сети "Интернет".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7B" w:rsidRPr="00E919DF" w:rsidRDefault="009B0E7B" w:rsidP="009B0E7B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25B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7.1. Анализ влияния социально-экономических последствий реализации проекта акта на деятельность субъектов малого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 среднего предпринимательства</w:t>
      </w:r>
    </w:p>
    <w:tbl>
      <w:tblPr>
        <w:tblpPr w:leftFromText="180" w:rightFromText="180" w:vertAnchor="text" w:horzAnchor="margin" w:tblpY="26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845"/>
        <w:gridCol w:w="994"/>
        <w:gridCol w:w="1355"/>
        <w:gridCol w:w="57"/>
        <w:gridCol w:w="428"/>
        <w:gridCol w:w="2565"/>
      </w:tblGrid>
      <w:tr w:rsidR="009B0E7B" w:rsidRPr="00385CB1" w:rsidTr="00845A4D">
        <w:trPr>
          <w:trHeight w:val="1407"/>
        </w:trPr>
        <w:tc>
          <w:tcPr>
            <w:tcW w:w="5057" w:type="dxa"/>
            <w:gridSpan w:val="2"/>
            <w:shd w:val="clear" w:color="auto" w:fill="auto"/>
          </w:tcPr>
          <w:p w:rsidR="009B0E7B" w:rsidRPr="00385CB1" w:rsidRDefault="00D0506A" w:rsidP="002A57D1">
            <w:pPr>
              <w:keepNext/>
              <w:tabs>
                <w:tab w:val="left" w:pos="2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7.1.1.</w:t>
            </w:r>
          </w:p>
          <w:p w:rsidR="009B0E7B" w:rsidRPr="00551959" w:rsidRDefault="009B0E7B" w:rsidP="00D05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структуры регулируемых субъектов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категориям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Количественная (интервальная) оценка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</w:t>
            </w:r>
          </w:p>
          <w:p w:rsidR="009B0E7B" w:rsidRPr="00385CB1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9B0E7B" w:rsidRPr="00385CB1" w:rsidTr="009157D2">
        <w:trPr>
          <w:trHeight w:val="49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Микропредприятия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5,887 млн.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73</w:t>
            </w:r>
          </w:p>
        </w:tc>
      </w:tr>
      <w:tr w:rsidR="009B0E7B" w:rsidRPr="00385CB1" w:rsidTr="009157D2">
        <w:trPr>
          <w:trHeight w:val="560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Малые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264,0 тыс.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3</w:t>
            </w:r>
          </w:p>
        </w:tc>
      </w:tr>
      <w:tr w:rsidR="009B0E7B" w:rsidRPr="00385CB1" w:rsidTr="009157D2">
        <w:trPr>
          <w:trHeight w:val="55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Средние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20,0 тыс.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1</w:t>
            </w:r>
          </w:p>
        </w:tc>
      </w:tr>
      <w:tr w:rsidR="009B0E7B" w:rsidRPr="00385CB1" w:rsidTr="009157D2">
        <w:trPr>
          <w:trHeight w:val="548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Крупные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1,847 млн.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23</w:t>
            </w:r>
          </w:p>
        </w:tc>
      </w:tr>
      <w:tr w:rsidR="009B0E7B" w:rsidRPr="00385CB1" w:rsidTr="00845A4D">
        <w:trPr>
          <w:trHeight w:val="548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9B0E7B" w:rsidRPr="0019212D" w:rsidRDefault="00427FE0" w:rsidP="00EC5E21">
            <w:pPr>
              <w:pStyle w:val="ad"/>
              <w:spacing w:before="120"/>
              <w:ind w:left="0" w:firstLine="0"/>
              <w:jc w:val="left"/>
            </w:pPr>
            <w:r>
              <w:t xml:space="preserve">7.1.2. Источники </w:t>
            </w:r>
            <w:r w:rsidR="009B0E7B" w:rsidRPr="00A1076A">
              <w:t>данных:</w:t>
            </w:r>
            <w:r w:rsidR="009B0E7B">
              <w:t xml:space="preserve"> </w:t>
            </w:r>
            <w:r w:rsidR="00D652BD" w:rsidRPr="00D652BD">
              <w:rPr>
                <w:bCs w:val="0"/>
              </w:rPr>
              <w:t>Данные Росстата, открытые источники в сети "Интернет"</w:t>
            </w:r>
          </w:p>
          <w:p w:rsidR="009B0E7B" w:rsidRPr="00385CB1" w:rsidRDefault="009B0E7B" w:rsidP="00365D61">
            <w:pPr>
              <w:keepNext/>
              <w:tabs>
                <w:tab w:val="left" w:pos="267"/>
              </w:tabs>
              <w:spacing w:after="0" w:line="240" w:lineRule="auto"/>
              <w:ind w:left="3544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5094">
              <w:rPr>
                <w:rFonts w:ascii="Times New Roman" w:hAnsi="Times New Roman" w:cs="Times New Roman"/>
                <w:i/>
                <w:sz w:val="28"/>
              </w:rPr>
              <w:t>(место для текстового описания)</w:t>
            </w:r>
          </w:p>
        </w:tc>
      </w:tr>
      <w:tr w:rsidR="009B0E7B" w:rsidRPr="00385CB1" w:rsidTr="00845A4D">
        <w:trPr>
          <w:trHeight w:val="2010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D0506A" w:rsidP="002A57D1">
            <w:pPr>
              <w:spacing w:before="120" w:after="120"/>
              <w:jc w:val="both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7.1.3.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ab/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Оценка влияния проекта акта на достижение целевых ориентиров Стратегии развития малого и среднего предпринимательства в Российской Федерации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2"/>
            </w:r>
          </w:p>
          <w:p w:rsidR="009B0E7B" w:rsidRPr="00385CB1" w:rsidRDefault="00D652BD" w:rsidP="009B0E7B">
            <w:pPr>
              <w:keepNext/>
              <w:spacing w:before="120"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652B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Не оценивается.</w:t>
            </w:r>
          </w:p>
          <w:p w:rsidR="009B0E7B" w:rsidRPr="00385CB1" w:rsidRDefault="009B0E7B" w:rsidP="009B0E7B">
            <w:pPr>
              <w:keepNext/>
              <w:tabs>
                <w:tab w:val="left" w:pos="267"/>
              </w:tabs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(место для текстового описания)</w:t>
            </w:r>
          </w:p>
        </w:tc>
      </w:tr>
      <w:tr w:rsidR="009B0E7B" w:rsidRPr="00385CB1" w:rsidTr="00845A4D">
        <w:trPr>
          <w:trHeight w:val="529"/>
        </w:trPr>
        <w:tc>
          <w:tcPr>
            <w:tcW w:w="5057" w:type="dxa"/>
            <w:gridSpan w:val="2"/>
            <w:vMerge w:val="restart"/>
            <w:shd w:val="clear" w:color="auto" w:fill="auto"/>
          </w:tcPr>
          <w:p w:rsidR="009B0E7B" w:rsidRPr="002A57D1" w:rsidRDefault="002A57D1" w:rsidP="009B0E7B">
            <w:pPr>
              <w:keepNext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7.1.4.</w:t>
            </w:r>
          </w:p>
          <w:p w:rsidR="009B0E7B" w:rsidRDefault="009B0E7B" w:rsidP="009B0E7B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12450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Описание социально-экономических последствий реализации проекта акта</w:t>
            </w:r>
          </w:p>
        </w:tc>
        <w:tc>
          <w:tcPr>
            <w:tcW w:w="5399" w:type="dxa"/>
            <w:gridSpan w:val="5"/>
            <w:shd w:val="clear" w:color="auto" w:fill="auto"/>
          </w:tcPr>
          <w:p w:rsidR="009B0E7B" w:rsidRPr="00891BF4" w:rsidRDefault="00427FE0" w:rsidP="002A57D1">
            <w:pPr>
              <w:spacing w:before="120" w:after="12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641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B0E7B" w:rsidRPr="00891B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Количественная оценка</w:t>
            </w:r>
          </w:p>
        </w:tc>
      </w:tr>
      <w:tr w:rsidR="009B0E7B" w:rsidRPr="00385CB1" w:rsidTr="00845A4D">
        <w:trPr>
          <w:trHeight w:val="652"/>
        </w:trPr>
        <w:tc>
          <w:tcPr>
            <w:tcW w:w="5057" w:type="dxa"/>
            <w:gridSpan w:val="2"/>
            <w:vMerge/>
            <w:shd w:val="clear" w:color="auto" w:fill="auto"/>
          </w:tcPr>
          <w:p w:rsidR="009B0E7B" w:rsidRPr="00385CB1" w:rsidRDefault="009B0E7B" w:rsidP="009B0E7B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9B0E7B" w:rsidRPr="00D63497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 xml:space="preserve">Единовременные 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9B0E7B" w:rsidRPr="00385CB1" w:rsidRDefault="009B0E7B" w:rsidP="009B0E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 xml:space="preserve">Периодические </w:t>
            </w:r>
          </w:p>
        </w:tc>
      </w:tr>
      <w:tr w:rsidR="009B0E7B" w:rsidRPr="00385CB1" w:rsidTr="00845A4D">
        <w:trPr>
          <w:trHeight w:val="378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C86CD0">
            <w:pPr>
              <w:keepNext/>
              <w:spacing w:before="120" w:after="12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Содержательные издержки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3"/>
            </w:r>
          </w:p>
        </w:tc>
      </w:tr>
      <w:tr w:rsidR="009B0E7B" w:rsidRPr="00385CB1" w:rsidTr="009157D2">
        <w:trPr>
          <w:trHeight w:val="51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994B1E" w:rsidRDefault="009B0E7B" w:rsidP="009157D2">
            <w:r>
              <w:t>Отсутствуют.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Отсутствуют.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Отсутствуют.</w:t>
            </w:r>
          </w:p>
        </w:tc>
      </w:tr>
      <w:tr w:rsidR="002D0642" w:rsidRPr="00385CB1" w:rsidTr="009157D2">
        <w:trPr>
          <w:trHeight w:val="51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994B1E" w:rsidRDefault="002D0642" w:rsidP="009157D2">
            <w:r>
              <w:t>Отсутствуют.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Отсутствуют.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Отсутствуют.</w:t>
            </w:r>
          </w:p>
        </w:tc>
      </w:tr>
      <w:tr w:rsidR="009B0E7B" w:rsidRPr="00385CB1" w:rsidTr="00845A4D">
        <w:trPr>
          <w:trHeight w:val="411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9B0E7B">
            <w:pPr>
              <w:keepNext/>
              <w:spacing w:before="120" w:after="120"/>
              <w:ind w:left="34" w:hanging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Информационные издержки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4"/>
            </w:r>
          </w:p>
        </w:tc>
      </w:tr>
      <w:tr w:rsidR="009B0E7B" w:rsidRPr="00385CB1" w:rsidTr="009157D2">
        <w:trPr>
          <w:trHeight w:val="26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4375AB" w:rsidRDefault="009B0E7B" w:rsidP="009157D2">
            <w:r>
              <w:t>Отсутствуют.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Отсутствуют.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Отсутствуют.</w:t>
            </w:r>
          </w:p>
        </w:tc>
      </w:tr>
      <w:tr w:rsidR="002D0642" w:rsidRPr="00385CB1" w:rsidTr="009157D2">
        <w:trPr>
          <w:trHeight w:val="26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4375AB" w:rsidRDefault="002D0642" w:rsidP="009157D2">
            <w:r>
              <w:t>Отсутствуют.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Отсутствуют.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Отсутствуют.</w:t>
            </w:r>
          </w:p>
        </w:tc>
      </w:tr>
      <w:tr w:rsidR="009B0E7B" w:rsidRPr="00385CB1" w:rsidTr="00845A4D">
        <w:trPr>
          <w:trHeight w:val="702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9B0E7B">
            <w:pPr>
              <w:keepNext/>
              <w:spacing w:before="120" w:after="12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Преимущества и (или) иные выгоды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5"/>
            </w:r>
          </w:p>
        </w:tc>
      </w:tr>
      <w:tr w:rsidR="009B0E7B" w:rsidRPr="00385CB1" w:rsidTr="009157D2">
        <w:trPr>
          <w:trHeight w:val="35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DE6162" w:rsidRDefault="009B0E7B" w:rsidP="009157D2">
            <w:r>
              <w:t>Не оценивается.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Не оценивается.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Не оценивается.</w:t>
            </w:r>
          </w:p>
        </w:tc>
      </w:tr>
      <w:tr w:rsidR="002D0642" w:rsidRPr="00385CB1" w:rsidTr="009157D2">
        <w:trPr>
          <w:trHeight w:val="35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DE6162" w:rsidRDefault="002D0642" w:rsidP="009157D2">
            <w:r>
              <w:t>Деятельность контрольно-надзорных органов переведена с "карательного" на превентивный подход, при котором большая часть работы инспекторов посвящена профилактической деятельности — предотвращению нарушений или их скорейшему исправлению. Внедрен риск-ориентированный подход при организации и осуществлении контрольно-надзорной деятельности.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Не оценивается.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Не оценивается.</w:t>
            </w:r>
          </w:p>
        </w:tc>
      </w:tr>
      <w:tr w:rsidR="009B0E7B" w:rsidRPr="00385CB1" w:rsidTr="00845A4D">
        <w:trPr>
          <w:trHeight w:val="692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427FE0" w:rsidRDefault="007C5301" w:rsidP="007C530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7.1.6.</w:t>
            </w:r>
          </w:p>
          <w:p w:rsidR="009B0E7B" w:rsidRPr="00D65E05" w:rsidRDefault="009B0E7B" w:rsidP="00427FE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65E05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</w:tr>
      <w:tr w:rsidR="009B0E7B" w:rsidRPr="00385CB1" w:rsidTr="00845A4D">
        <w:trPr>
          <w:trHeight w:val="606"/>
        </w:trPr>
        <w:tc>
          <w:tcPr>
            <w:tcW w:w="5057" w:type="dxa"/>
            <w:gridSpan w:val="2"/>
            <w:shd w:val="clear" w:color="auto" w:fill="auto"/>
          </w:tcPr>
          <w:p w:rsidR="009B0E7B" w:rsidRPr="00D0523E" w:rsidRDefault="009B0E7B" w:rsidP="0043560E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Издержки (содержательные и информационные)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9B0E7B" w:rsidRPr="00385CB1" w:rsidRDefault="00765D79" w:rsidP="00A91146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Отсутствуют.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Отсутствуют.</w:t>
            </w:r>
          </w:p>
        </w:tc>
      </w:tr>
      <w:tr w:rsidR="009B0E7B" w:rsidRPr="00385CB1" w:rsidTr="00845A4D">
        <w:trPr>
          <w:trHeight w:val="606"/>
        </w:trPr>
        <w:tc>
          <w:tcPr>
            <w:tcW w:w="5057" w:type="dxa"/>
            <w:gridSpan w:val="2"/>
            <w:shd w:val="clear" w:color="auto" w:fill="auto"/>
          </w:tcPr>
          <w:p w:rsidR="009B0E7B" w:rsidRDefault="009B0E7B" w:rsidP="009B0E7B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D05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реимущества 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(или)</w:t>
            </w:r>
            <w:r w:rsidRPr="00D05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иные выгоды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Не оценивается.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Не оценивается.</w:t>
            </w:r>
          </w:p>
        </w:tc>
      </w:tr>
      <w:tr w:rsidR="009B0E7B" w:rsidRPr="00385CB1" w:rsidTr="00845A4D">
        <w:trPr>
          <w:trHeight w:val="577"/>
        </w:trPr>
        <w:tc>
          <w:tcPr>
            <w:tcW w:w="10456" w:type="dxa"/>
            <w:gridSpan w:val="7"/>
            <w:shd w:val="clear" w:color="auto" w:fill="auto"/>
          </w:tcPr>
          <w:p w:rsidR="009B0E7B" w:rsidRPr="0019212D" w:rsidRDefault="00427FE0" w:rsidP="00EC5E21">
            <w:pPr>
              <w:pStyle w:val="ad"/>
              <w:spacing w:before="120"/>
              <w:ind w:left="34" w:firstLine="1"/>
              <w:jc w:val="left"/>
            </w:pPr>
            <w:r>
              <w:t xml:space="preserve">7.1.7. </w:t>
            </w:r>
            <w:r w:rsidR="009B0E7B" w:rsidRPr="00A1076A">
              <w:t>Источники данных:</w:t>
            </w:r>
            <w:r w:rsidR="009B0E7B">
              <w:t xml:space="preserve"> </w:t>
            </w:r>
            <w:r w:rsidR="00765D79" w:rsidRPr="00765D79">
              <w:rPr>
                <w:bCs w:val="0"/>
              </w:rPr>
              <w:t>Отсутствуют.</w:t>
            </w:r>
          </w:p>
          <w:p w:rsidR="009B0E7B" w:rsidRPr="00390469" w:rsidRDefault="009B0E7B" w:rsidP="001F1F10">
            <w:pPr>
              <w:keepNext/>
              <w:spacing w:after="0" w:line="240" w:lineRule="auto"/>
              <w:ind w:left="3686" w:firstLine="1"/>
              <w:outlineLvl w:val="0"/>
              <w:rPr>
                <w:rFonts w:ascii="Times New Roman" w:hAnsi="Times New Roman" w:cs="Times New Roman"/>
                <w:i/>
                <w:sz w:val="28"/>
              </w:rPr>
            </w:pPr>
            <w:r w:rsidRPr="00A75094">
              <w:rPr>
                <w:rFonts w:ascii="Times New Roman" w:hAnsi="Times New Roman" w:cs="Times New Roman"/>
                <w:i/>
                <w:sz w:val="28"/>
              </w:rPr>
              <w:t>(место для текстового описания)</w:t>
            </w:r>
          </w:p>
          <w:p w:rsidR="009B0E7B" w:rsidRPr="00494594" w:rsidRDefault="009B0E7B" w:rsidP="009B0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9B0E7B" w:rsidRPr="00385CB1" w:rsidTr="00845A4D">
        <w:trPr>
          <w:trHeight w:val="62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7C5301" w:rsidP="007C5301">
            <w:pPr>
              <w:keepNext/>
              <w:spacing w:after="0" w:line="240" w:lineRule="auto"/>
              <w:ind w:left="34" w:firstLine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7.1.8. 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Нормативно-правовые и (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или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)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организационные меры, предпринятые для сокращения диспропорций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в нагрузке, связанной с реализацией проекта акта</w:t>
            </w:r>
          </w:p>
        </w:tc>
      </w:tr>
      <w:tr w:rsidR="009B0E7B" w:rsidRPr="00385CB1" w:rsidTr="00845A4D">
        <w:trPr>
          <w:trHeight w:val="551"/>
        </w:trPr>
        <w:tc>
          <w:tcPr>
            <w:tcW w:w="4212" w:type="dxa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Нормативно-правовые</w:t>
            </w:r>
          </w:p>
        </w:tc>
        <w:tc>
          <w:tcPr>
            <w:tcW w:w="6244" w:type="dxa"/>
            <w:gridSpan w:val="6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65D79">
              <w:rPr>
                <w:bCs/>
              </w:rPr>
              <w:t>Разработка системы управления рисками и профилактики нарушения обязательных требований.</w:t>
            </w:r>
          </w:p>
        </w:tc>
      </w:tr>
      <w:tr w:rsidR="009B0E7B" w:rsidRPr="00385CB1" w:rsidTr="00845A4D">
        <w:trPr>
          <w:trHeight w:val="559"/>
        </w:trPr>
        <w:tc>
          <w:tcPr>
            <w:tcW w:w="4212" w:type="dxa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Организационные</w:t>
            </w:r>
          </w:p>
        </w:tc>
        <w:tc>
          <w:tcPr>
            <w:tcW w:w="6244" w:type="dxa"/>
            <w:gridSpan w:val="6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65D79">
              <w:rPr>
                <w:bCs/>
              </w:rPr>
              <w:t>Планирование контрольно-надзорных мероприятий.</w:t>
            </w:r>
          </w:p>
        </w:tc>
      </w:tr>
      <w:tr w:rsidR="009B0E7B" w:rsidRPr="00385CB1" w:rsidTr="00845A4D">
        <w:trPr>
          <w:trHeight w:val="62"/>
        </w:trPr>
        <w:tc>
          <w:tcPr>
            <w:tcW w:w="4212" w:type="dxa"/>
            <w:shd w:val="clear" w:color="auto" w:fill="auto"/>
          </w:tcPr>
          <w:p w:rsidR="009B0E7B" w:rsidRPr="00385CB1" w:rsidRDefault="007C5301" w:rsidP="007C5301">
            <w:pPr>
              <w:spacing w:before="120" w:after="12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7.1.9.</w:t>
            </w:r>
          </w:p>
          <w:p w:rsidR="009B0E7B" w:rsidRPr="00385CB1" w:rsidRDefault="009B0E7B" w:rsidP="009B0E7B">
            <w:pPr>
              <w:spacing w:before="120" w:after="12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Прогноз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количественной 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динамики </w:t>
            </w:r>
            <w:r w:rsidRPr="00891BF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структуры регулируемых субъектов по категориям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при введении предлагаемого регулирования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B0E7B" w:rsidRPr="00891BF4" w:rsidRDefault="009B0E7B" w:rsidP="005F5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Микро</w:t>
            </w: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9B0E7B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891BF4">
              <w:rPr>
                <w:rFonts w:ascii="Times New Roman" w:eastAsia="Times New Roman" w:hAnsi="Times New Roman" w:cs="Times New Roman"/>
                <w:i/>
                <w:sz w:val="28"/>
              </w:rPr>
              <w:t>Малы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е</w:t>
            </w:r>
          </w:p>
          <w:p w:rsidR="009B0E7B" w:rsidRPr="00891BF4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0E7B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891BF4">
              <w:rPr>
                <w:rFonts w:ascii="Times New Roman" w:eastAsia="Times New Roman" w:hAnsi="Times New Roman" w:cs="Times New Roman"/>
                <w:i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редние</w:t>
            </w:r>
          </w:p>
          <w:p w:rsidR="009B0E7B" w:rsidRPr="00891BF4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</w:tr>
      <w:tr w:rsidR="009B0E7B" w:rsidRPr="00385CB1" w:rsidTr="009157D2">
        <w:trPr>
          <w:trHeight w:val="62"/>
        </w:trPr>
        <w:tc>
          <w:tcPr>
            <w:tcW w:w="4212" w:type="dxa"/>
            <w:shd w:val="clear" w:color="auto" w:fill="auto"/>
            <w:vAlign w:val="center"/>
          </w:tcPr>
          <w:p w:rsidR="009B0E7B" w:rsidRPr="008F7BE0" w:rsidRDefault="009B0E7B" w:rsidP="009E6102">
            <w:r>
              <w:t>Не оценивается.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Не оценивается.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Не оценивается.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0E7B" w:rsidRPr="00385CB1" w:rsidRDefault="009B0E7B" w:rsidP="009157D2">
            <w:r>
              <w:t>Не оценивается.</w:t>
            </w:r>
          </w:p>
        </w:tc>
      </w:tr>
      <w:tr w:rsidR="002D0642" w:rsidRPr="00385CB1" w:rsidTr="009157D2">
        <w:trPr>
          <w:trHeight w:val="62"/>
        </w:trPr>
        <w:tc>
          <w:tcPr>
            <w:tcW w:w="4212" w:type="dxa"/>
            <w:shd w:val="clear" w:color="auto" w:fill="auto"/>
            <w:vAlign w:val="center"/>
          </w:tcPr>
          <w:p w:rsidR="002D0642" w:rsidRPr="008F7BE0" w:rsidRDefault="002D0642" w:rsidP="009157D2">
            <w:r>
              <w:lastRenderedPageBreak/>
              <w:t>Не оценивается.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Не оценивается.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Не оценивается.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D0642" w:rsidRPr="00385CB1" w:rsidRDefault="002D0642" w:rsidP="009157D2">
            <w:r>
              <w:t>Не оценивается.</w:t>
            </w:r>
          </w:p>
        </w:tc>
      </w:tr>
    </w:tbl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D445A1" w:rsidTr="00D445A1">
        <w:tc>
          <w:tcPr>
            <w:tcW w:w="1667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 реализации</w:t>
            </w:r>
          </w:p>
        </w:tc>
        <w:tc>
          <w:tcPr>
            <w:tcW w:w="1666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D445A1" w:rsidRPr="0030374D" w:rsidRDefault="00D445A1" w:rsidP="009B0E7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D445A1" w:rsidRPr="00EF1EE9" w:rsidTr="00D445A1">
        <w:tc>
          <w:tcPr>
            <w:tcW w:w="1667" w:type="pct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D445A1" w:rsidRPr="00DA087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государственного контроля (надзора), органы муниципального контроля</w:t>
            </w:r>
          </w:p>
        </w:tc>
      </w:tr>
      <w:tr w:rsidR="00D445A1" w:rsidRPr="00EF1EE9" w:rsidTr="00D445A1">
        <w:tc>
          <w:tcPr>
            <w:tcW w:w="1667" w:type="pct"/>
          </w:tcPr>
          <w:p w:rsidR="00D445A1" w:rsidRPr="00DA087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 xml:space="preserve">1. Обязанность стратегического планирования своей деятельности. 2. Обязанность разработки и внедрения показателей результативности, ориентированных на снижение случаев причинения вреда в соответствующих сферах деятельности. 3. Обязанность разработки и внедрения ведомственных систем управления рисками причинения вреда в соответствующей сфере. 4. Обязанность организации и проведения постоянной профилактической деятельности по предотвращению нарушений обязательных требований. 5. Обязанность проведения ежегодной оценки издержек граждан, юридических лиц и индивидуальных предпринимателей при осуществлении государственного </w:t>
            </w:r>
            <w:r w:rsidRPr="00DA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и надзора и разработки ежегодных планов мероприятий по снижению избыточных издержек.</w:t>
            </w:r>
          </w:p>
        </w:tc>
        <w:tc>
          <w:tcPr>
            <w:tcW w:w="1667" w:type="pct"/>
          </w:tcPr>
          <w:p w:rsidR="00D445A1" w:rsidRPr="00DA087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законодательством Российской Федерации.</w:t>
            </w:r>
          </w:p>
        </w:tc>
        <w:tc>
          <w:tcPr>
            <w:tcW w:w="1666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 отсутствует.</w:t>
            </w:r>
          </w:p>
        </w:tc>
      </w:tr>
    </w:tbl>
    <w:p w:rsidR="00D445A1" w:rsidRPr="00CE0CCD" w:rsidRDefault="00D445A1" w:rsidP="009B0E7B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0"/>
        <w:gridCol w:w="3440"/>
        <w:gridCol w:w="3436"/>
      </w:tblGrid>
      <w:tr w:rsidR="00D445A1" w:rsidTr="00D445A1">
        <w:tc>
          <w:tcPr>
            <w:tcW w:w="1712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45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132FC6" w:rsidRPr="00284FDB" w:rsidRDefault="00132FC6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D97422" w:rsidRDefault="00D97422" w:rsidP="009B0E7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1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461"/>
        <w:gridCol w:w="6865"/>
      </w:tblGrid>
      <w:tr w:rsidR="00A463BE" w:rsidTr="007940C7">
        <w:tc>
          <w:tcPr>
            <w:tcW w:w="540" w:type="pct"/>
          </w:tcPr>
          <w:p w:rsidR="00A463BE" w:rsidRPr="00FB5B21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77" w:type="pct"/>
          </w:tcPr>
          <w:p w:rsidR="00A463BE" w:rsidRPr="001C482E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83" w:type="pct"/>
          </w:tcPr>
          <w:p w:rsidR="00A463BE" w:rsidRPr="00DA0879" w:rsidRDefault="00A463BE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государственного контроля (надзора), органы муниципального контроля</w:t>
            </w:r>
          </w:p>
        </w:tc>
      </w:tr>
      <w:tr w:rsidR="00A463BE" w:rsidTr="00FD21EC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12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2455"/>
              <w:gridCol w:w="862"/>
              <w:gridCol w:w="2576"/>
              <w:gridCol w:w="3419"/>
            </w:tblGrid>
            <w:tr w:rsidR="00A463BE" w:rsidTr="007940C7">
              <w:tc>
                <w:tcPr>
                  <w:tcW w:w="539" w:type="pct"/>
                  <w:vMerge w:val="restart"/>
                </w:tcPr>
                <w:p w:rsidR="00A463BE" w:rsidRPr="00C767C8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76" w:type="pct"/>
                  <w:vMerge w:val="restart"/>
                </w:tcPr>
                <w:p w:rsidR="00A463BE" w:rsidRPr="00DA0879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08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Обязанность стратегического планирования своей деятельности. 2. Обязанность разработки и внедрения показателей результативности, ориентированных на снижение случаев причинения вреда в соответствующих сферах деятельности. 3. Обязанность разработки и внедрения ведомственных систем управления рисками причинения вреда в соответствующей сфере. 4. Обязанность </w:t>
                  </w:r>
                  <w:r w:rsidRPr="00DA087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организации и проведения постоянной профилактической деятельности по предотвращению нарушений обязательных требований. 5. Обязанность проведения ежегодной оценки издержек граждан, юридических лиц и индивидуальных предпринимателей при осуществлении государственного контроля и надзора и разработки ежегодных планов мероприятий по снижению избыточных издержек.</w:t>
                  </w: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9.4.2.</w:t>
                  </w:r>
                </w:p>
              </w:tc>
              <w:tc>
                <w:tcPr>
                  <w:tcW w:w="1234" w:type="pct"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 потребуются.</w:t>
                  </w:r>
                </w:p>
              </w:tc>
            </w:tr>
            <w:tr w:rsidR="00A463BE" w:rsidTr="007940C7">
              <w:tc>
                <w:tcPr>
                  <w:tcW w:w="539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6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 потребуются.</w:t>
                  </w:r>
                </w:p>
              </w:tc>
            </w:tr>
            <w:tr w:rsidR="00A463BE" w:rsidTr="007940C7">
              <w:tc>
                <w:tcPr>
                  <w:tcW w:w="539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6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 потребуются.</w:t>
                  </w:r>
                </w:p>
              </w:tc>
            </w:tr>
          </w:tbl>
          <w:p w:rsidR="00A463BE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6173"/>
        <w:gridCol w:w="3436"/>
      </w:tblGrid>
      <w:tr w:rsidR="00D97422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9.5.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D97422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потребуются.</w:t>
            </w:r>
          </w:p>
        </w:tc>
      </w:tr>
      <w:tr w:rsidR="00D97422" w:rsidRPr="00F4073B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D97422" w:rsidRPr="00F4073B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потребуются.</w:t>
            </w:r>
          </w:p>
        </w:tc>
      </w:tr>
      <w:tr w:rsidR="00D97422" w:rsidRPr="00F4073B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D97422" w:rsidRPr="00F4073B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потребуются.</w:t>
            </w:r>
          </w:p>
        </w:tc>
      </w:tr>
      <w:tr w:rsidR="00D97422" w:rsidRPr="00A039A7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D97422" w:rsidRDefault="00D9742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422" w:rsidRPr="0089208D" w:rsidRDefault="00D9742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D97422" w:rsidRPr="00A039A7" w:rsidRDefault="00D9742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97422" w:rsidRPr="00A039A7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D97422" w:rsidRDefault="00D9742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422" w:rsidRPr="0089208D" w:rsidRDefault="00D9742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D97422" w:rsidRPr="00A039A7" w:rsidRDefault="00D9742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D445A1" w:rsidTr="00D445A1">
        <w:tc>
          <w:tcPr>
            <w:tcW w:w="1624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1710" w:type="pct"/>
          </w:tcPr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организации исполнения обязанностей и ограничений</w:t>
            </w:r>
          </w:p>
        </w:tc>
      </w:tr>
      <w:tr w:rsidR="00D445A1" w:rsidTr="00D445A1">
        <w:trPr>
          <w:trHeight w:val="192"/>
        </w:trPr>
        <w:tc>
          <w:tcPr>
            <w:tcW w:w="5000" w:type="pct"/>
            <w:gridSpan w:val="3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отношений)</w:t>
            </w:r>
          </w:p>
        </w:tc>
      </w:tr>
    </w:tbl>
    <w:p w:rsidR="00D445A1" w:rsidRPr="005545B8" w:rsidRDefault="00D445A1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3396"/>
        <w:gridCol w:w="7060"/>
      </w:tblGrid>
      <w:tr w:rsidR="00D445A1" w:rsidTr="009537E6">
        <w:trPr>
          <w:trHeight w:val="665"/>
          <w:jc w:val="right"/>
        </w:trPr>
        <w:tc>
          <w:tcPr>
            <w:tcW w:w="1624" w:type="pct"/>
          </w:tcPr>
          <w:p w:rsidR="00D445A1" w:rsidRPr="00DA087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>Обязанности и ограничения не устанавливаются.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3482"/>
            </w:tblGrid>
            <w:tr w:rsidR="00D445A1" w:rsidTr="00244CDC">
              <w:trPr>
                <w:trHeight w:val="890"/>
              </w:trPr>
              <w:tc>
                <w:tcPr>
                  <w:tcW w:w="2527" w:type="pct"/>
                </w:tcPr>
                <w:p w:rsidR="00D445A1" w:rsidRPr="00DA0879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08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Обязанности и ограничения не устанавливаются.</w:t>
                  </w:r>
                </w:p>
              </w:tc>
              <w:tc>
                <w:tcPr>
                  <w:tcW w:w="2473" w:type="pct"/>
                </w:tcPr>
                <w:p w:rsidR="00D445A1" w:rsidRPr="00DA0879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08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Обязанности и ограничения не устанавливаются.</w:t>
                  </w:r>
                </w:p>
              </w:tc>
            </w:tr>
          </w:tbl>
          <w:p w:rsidR="00D445A1" w:rsidRPr="00DA087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55"/>
        <w:gridCol w:w="3505"/>
      </w:tblGrid>
      <w:tr w:rsidR="00D445A1" w:rsidTr="00386D30">
        <w:tc>
          <w:tcPr>
            <w:tcW w:w="1624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  <w:tc>
          <w:tcPr>
            <w:tcW w:w="1700" w:type="pct"/>
          </w:tcPr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  <w:tc>
          <w:tcPr>
            <w:tcW w:w="1700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D445A1" w:rsidTr="00D445A1">
        <w:trPr>
          <w:trHeight w:val="192"/>
        </w:trPr>
        <w:tc>
          <w:tcPr>
            <w:tcW w:w="5000" w:type="pct"/>
            <w:gridSpan w:val="3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</w:t>
            </w:r>
          </w:p>
        </w:tc>
      </w:tr>
    </w:tbl>
    <w:p w:rsidR="00D445A1" w:rsidRPr="002A016C" w:rsidRDefault="00D445A1" w:rsidP="009B0E7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541"/>
        <w:gridCol w:w="7068"/>
      </w:tblGrid>
      <w:tr w:rsidR="00D445A1" w:rsidRPr="00EF1EE9" w:rsidTr="009537E6">
        <w:trPr>
          <w:trHeight w:val="725"/>
        </w:trPr>
        <w:tc>
          <w:tcPr>
            <w:tcW w:w="1620" w:type="pct"/>
            <w:gridSpan w:val="2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оцениваются.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4"/>
              <w:gridCol w:w="3454"/>
            </w:tblGrid>
            <w:tr w:rsidR="00D445A1" w:rsidTr="00244CDC">
              <w:trPr>
                <w:trHeight w:val="890"/>
              </w:trPr>
              <w:tc>
                <w:tcPr>
                  <w:tcW w:w="2550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 оцениваются.</w:t>
                  </w:r>
                </w:p>
              </w:tc>
              <w:tc>
                <w:tcPr>
                  <w:tcW w:w="2502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D445A1" w:rsidRPr="00EF1EE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2C08" w:rsidRPr="00A039A7" w:rsidTr="00802E60">
        <w:tc>
          <w:tcPr>
            <w:tcW w:w="405" w:type="pct"/>
          </w:tcPr>
          <w:p w:rsidR="00C02C08" w:rsidRPr="00C02C08" w:rsidRDefault="00C02C08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02C08" w:rsidRDefault="00C02C08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2C08" w:rsidRPr="0089208D" w:rsidRDefault="00C02C08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C02C08" w:rsidRPr="00A039A7" w:rsidRDefault="00C02C08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110E" w:rsidRDefault="00770DF5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770DF5">
        <w:rPr>
          <w:rFonts w:ascii="Times New Roman" w:hAnsi="Times New Roman" w:cs="Times New Roman"/>
          <w:b/>
          <w:sz w:val="28"/>
          <w:szCs w:val="28"/>
        </w:rPr>
        <w:t>Информация об отмене обязанностей, запретов или ограничений для субъектов предпринимательской и иной экономической деятельности</w:t>
      </w:r>
      <w:r w:rsidR="009578D4">
        <w:rPr>
          <w:rStyle w:val="ab"/>
          <w:rFonts w:ascii="Times New Roman" w:hAnsi="Times New Roman" w:cs="Times New Roman"/>
          <w:b/>
          <w:sz w:val="28"/>
          <w:szCs w:val="28"/>
        </w:rPr>
        <w:footnoteReference w:id="11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4450"/>
        <w:gridCol w:w="5228"/>
      </w:tblGrid>
      <w:tr w:rsidR="001901A2" w:rsidTr="00E57FA6">
        <w:tc>
          <w:tcPr>
            <w:tcW w:w="2500" w:type="pct"/>
            <w:gridSpan w:val="2"/>
          </w:tcPr>
          <w:p w:rsidR="001901A2" w:rsidRPr="00903A82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CC0977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Описание отменяемых обязанностей, запретов или ограничений</w:t>
            </w:r>
          </w:p>
        </w:tc>
        <w:tc>
          <w:tcPr>
            <w:tcW w:w="2500" w:type="pct"/>
          </w:tcPr>
          <w:p w:rsidR="001901A2" w:rsidRPr="00903A82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CC0977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Описание и оценка затрат на выполнение отменяемых обязанностей, запретов или ограничений</w:t>
            </w:r>
          </w:p>
        </w:tc>
      </w:tr>
      <w:tr w:rsidR="00BD36FB" w:rsidTr="00E57FA6">
        <w:tc>
          <w:tcPr>
            <w:tcW w:w="2500" w:type="pct"/>
            <w:gridSpan w:val="2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>Обязанности, запреты или ограничения не отменяются.</w:t>
            </w:r>
          </w:p>
        </w:tc>
        <w:tc>
          <w:tcPr>
            <w:tcW w:w="2500" w:type="pct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>Обязанности, запреты или ограничения не отменяются.</w:t>
            </w:r>
          </w:p>
        </w:tc>
      </w:tr>
      <w:tr w:rsidR="00BD36FB" w:rsidTr="00D445A1">
        <w:tc>
          <w:tcPr>
            <w:tcW w:w="372" w:type="pct"/>
          </w:tcPr>
          <w:p w:rsidR="00BD36FB" w:rsidRPr="00F53F88" w:rsidRDefault="00BD36FB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12.3.</w:t>
            </w:r>
          </w:p>
        </w:tc>
        <w:tc>
          <w:tcPr>
            <w:tcW w:w="4628" w:type="pct"/>
            <w:gridSpan w:val="2"/>
          </w:tcPr>
          <w:p w:rsidR="00BD36FB" w:rsidRDefault="00BD36FB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53F8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в котором содержатся отменяемые обяза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нности, запреты или ограничения:</w:t>
            </w:r>
          </w:p>
          <w:p w:rsidR="00BD36FB" w:rsidRPr="0089208D" w:rsidRDefault="00BD36FB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Обязанности, запреты или ограничения не отменяются.</w:t>
            </w:r>
          </w:p>
          <w:p w:rsidR="00BD36FB" w:rsidRDefault="00BD36F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1221" w:rsidRDefault="0089122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r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836"/>
        <w:gridCol w:w="2614"/>
        <w:gridCol w:w="2614"/>
        <w:gridCol w:w="2614"/>
      </w:tblGrid>
      <w:tr w:rsidR="00D445A1" w:rsidTr="00D445A1">
        <w:tc>
          <w:tcPr>
            <w:tcW w:w="1250" w:type="pct"/>
            <w:gridSpan w:val="2"/>
          </w:tcPr>
          <w:p w:rsidR="00D445A1" w:rsidRPr="00903A82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D445A1" w:rsidRPr="00A15AB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 вероятности наступления рисков</w:t>
            </w:r>
          </w:p>
        </w:tc>
        <w:tc>
          <w:tcPr>
            <w:tcW w:w="1250" w:type="pct"/>
          </w:tcPr>
          <w:p w:rsidR="00D445A1" w:rsidRPr="00903A82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13.4.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 контроля рисков</w:t>
            </w:r>
          </w:p>
          <w:p w:rsidR="00D445A1" w:rsidRPr="00A419BD" w:rsidRDefault="00D445A1" w:rsidP="009B0E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45A1" w:rsidTr="00D445A1">
        <w:tc>
          <w:tcPr>
            <w:tcW w:w="1250" w:type="pct"/>
            <w:gridSpan w:val="2"/>
          </w:tcPr>
          <w:p w:rsidR="00D445A1" w:rsidRPr="00DA087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>1. Риск привидения нормативно-правовой базы в соответствие с Федеральным законом «О государственном контроле (надзоре) и муниципальном контроле в Российской Федерации». 2. Риск увеличения административного давления на граждан, юридических лиц и индивидуальных предпринимателей. 3. Риск недостаточности материальных, финансовых и трудовых ресурсов для реализации норм федерального закона. 4. Риск роста ущерба охраняемым ценностям в соответствующих сферах деятельности и ухудшения статистики случаев причинения вреда.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Средняя 2. Низкая 3. Средняя 4. Низкая</w:t>
            </w:r>
          </w:p>
        </w:tc>
        <w:tc>
          <w:tcPr>
            <w:tcW w:w="1250" w:type="pct"/>
          </w:tcPr>
          <w:p w:rsidR="00D445A1" w:rsidRPr="00DA087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Установление переходного периода на вступление в силу отдельных норм федерального закона и разработка ведомственных планов приведения отраслевой нормативно-правовой базы в соответствие с данным Федеральным законом. 2. Постоянный мониторинг показателей результативности и эффективности деятельности контрольно-надзорных органов, в том числе характеризующих уровень административных издержек, а также контроль хода реализации отдельных норм Федерального закона. 3. Финансирование реализации норм </w:t>
            </w:r>
            <w:r w:rsidRPr="00DA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 преимущественно в рамках перераспределения имеющегося объема бюджетных ассигнований, выделенных на осуществление контрольно-надзорных полномочий.  4. Постоянный мониторинг показателей результативности и эффективности деятельности контрольно-надзорных органов, в том числе характеризующих динамику случаев причинения вреда.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Средняя, зависимость от качества работы органов исполнительной власти 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Высокая 3. Средняя, необходима координация с Минфином России 4. Высокая</w:t>
            </w:r>
          </w:p>
        </w:tc>
      </w:tr>
      <w:tr w:rsidR="00D445A1" w:rsidTr="00D445A1">
        <w:tc>
          <w:tcPr>
            <w:tcW w:w="372" w:type="pct"/>
          </w:tcPr>
          <w:p w:rsidR="00D445A1" w:rsidRPr="00F53F88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13.5.</w:t>
            </w:r>
          </w:p>
        </w:tc>
        <w:tc>
          <w:tcPr>
            <w:tcW w:w="4628" w:type="pct"/>
            <w:gridSpan w:val="4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7227A9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A9">
        <w:rPr>
          <w:rFonts w:ascii="Times New Roman" w:hAnsi="Times New Roman" w:cs="Times New Roman"/>
          <w:b/>
          <w:sz w:val="28"/>
          <w:szCs w:val="28"/>
        </w:rPr>
        <w:t>14.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284"/>
        <w:gridCol w:w="2003"/>
        <w:gridCol w:w="1968"/>
        <w:gridCol w:w="2211"/>
        <w:gridCol w:w="2212"/>
      </w:tblGrid>
      <w:tr w:rsidR="00D445A1" w:rsidTr="00D445A1">
        <w:tc>
          <w:tcPr>
            <w:tcW w:w="986" w:type="pct"/>
            <w:gridSpan w:val="2"/>
          </w:tcPr>
          <w:p w:rsidR="00D445A1" w:rsidRPr="007227A9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14.2.</w:t>
            </w:r>
          </w:p>
          <w:p w:rsidR="00D445A1" w:rsidRPr="00A15AB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 мероприятий</w:t>
            </w:r>
          </w:p>
        </w:tc>
        <w:tc>
          <w:tcPr>
            <w:tcW w:w="941" w:type="pct"/>
          </w:tcPr>
          <w:p w:rsidR="00D445A1" w:rsidRPr="007227A9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 финансирования</w:t>
            </w:r>
          </w:p>
        </w:tc>
        <w:tc>
          <w:tcPr>
            <w:tcW w:w="1058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 финансирования</w:t>
            </w:r>
          </w:p>
        </w:tc>
      </w:tr>
      <w:tr w:rsidR="00D445A1" w:rsidTr="00D445A1">
        <w:tc>
          <w:tcPr>
            <w:tcW w:w="986" w:type="pct"/>
            <w:gridSpan w:val="2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потребуются.</w:t>
            </w:r>
          </w:p>
        </w:tc>
        <w:tc>
          <w:tcPr>
            <w:tcW w:w="958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потребуются.</w:t>
            </w:r>
          </w:p>
        </w:tc>
        <w:tc>
          <w:tcPr>
            <w:tcW w:w="941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потребуются.</w:t>
            </w:r>
          </w:p>
        </w:tc>
        <w:tc>
          <w:tcPr>
            <w:tcW w:w="1057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потребуются.</w:t>
            </w:r>
          </w:p>
        </w:tc>
        <w:tc>
          <w:tcPr>
            <w:tcW w:w="1058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потребуются.</w:t>
            </w:r>
          </w:p>
        </w:tc>
      </w:tr>
      <w:tr w:rsidR="00D445A1" w:rsidRPr="00C97D92" w:rsidTr="00D445A1">
        <w:trPr>
          <w:trHeight w:val="1118"/>
        </w:trPr>
        <w:tc>
          <w:tcPr>
            <w:tcW w:w="372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3570" w:type="pct"/>
            <w:gridSpan w:val="4"/>
          </w:tcPr>
          <w:p w:rsidR="00D445A1" w:rsidRPr="00360BE6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D445A1" w:rsidRPr="00360BE6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Не потребуются.</w:t>
            </w:r>
          </w:p>
        </w:tc>
      </w:tr>
    </w:tbl>
    <w:p w:rsidR="007D5192" w:rsidRDefault="007A0D77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77">
        <w:rPr>
          <w:rFonts w:ascii="Times New Roman" w:hAnsi="Times New Roman" w:cs="Times New Roman"/>
          <w:b/>
          <w:sz w:val="28"/>
          <w:szCs w:val="28"/>
        </w:rPr>
        <w:t>15. Индикативные показатели, прогр</w:t>
      </w:r>
      <w:r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D5192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5"/>
        <w:gridCol w:w="2509"/>
        <w:gridCol w:w="2823"/>
        <w:gridCol w:w="2509"/>
      </w:tblGrid>
      <w:tr w:rsidR="007D5192" w:rsidRPr="00A419BD" w:rsidTr="00386D30">
        <w:tc>
          <w:tcPr>
            <w:tcW w:w="125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  <w:tc>
          <w:tcPr>
            <w:tcW w:w="120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5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15.4.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 расчета индикативных показателей</w:t>
            </w:r>
          </w:p>
        </w:tc>
      </w:tr>
    </w:tbl>
    <w:p w:rsidR="007D5192" w:rsidRPr="00DF07CE" w:rsidRDefault="007D5192" w:rsidP="009B0E7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6"/>
        <w:gridCol w:w="7770"/>
      </w:tblGrid>
      <w:tr w:rsidR="007D5192" w:rsidRPr="00091128" w:rsidTr="00386D30">
        <w:trPr>
          <w:trHeight w:val="719"/>
        </w:trPr>
        <w:tc>
          <w:tcPr>
            <w:tcW w:w="1250" w:type="pct"/>
          </w:tcPr>
          <w:p w:rsidR="007D5192" w:rsidRPr="00DA0879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9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 представлены в ежегодных сводных докладах  Минэкономразвития России об осуществлении государственного контроля (надзора) и муниципального контроля в Российской Федерации и об эффективности такого контроля (надзора).</w:t>
            </w:r>
          </w:p>
        </w:tc>
        <w:tc>
          <w:tcPr>
            <w:tcW w:w="3782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83"/>
              <w:gridCol w:w="2784"/>
              <w:gridCol w:w="2483"/>
            </w:tblGrid>
            <w:tr w:rsidR="007D5192" w:rsidTr="00462C44">
              <w:trPr>
                <w:trHeight w:val="890"/>
              </w:trPr>
              <w:tc>
                <w:tcPr>
                  <w:tcW w:w="1600" w:type="pct"/>
                </w:tcPr>
                <w:p w:rsidR="007D5192" w:rsidRPr="00DA0879" w:rsidRDefault="007D5192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Индикативные показатели представлены в ежегодных сводных докладах  Минэкономразвития России об осуществлении государственного контроля (надзора) и муниципального контроля в Российской Федерации и об эффективности такого контроля (надзора).</w:t>
                  </w:r>
                </w:p>
              </w:tc>
              <w:tc>
                <w:tcPr>
                  <w:tcW w:w="1794" w:type="pct"/>
                </w:tcPr>
                <w:p w:rsidR="007D5192" w:rsidRPr="00DA0879" w:rsidRDefault="007D5192" w:rsidP="009B0E7B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Индикативные показатели представлены в ежегодных сводных докладах  Минэкономразвития России об осуществлении государственного контроля (надзора) и муниципального контроля в Российской Федерации и об эффективности такого контроля (надзора).</w:t>
                  </w:r>
                </w:p>
              </w:tc>
              <w:tc>
                <w:tcPr>
                  <w:tcW w:w="1600" w:type="pct"/>
                </w:tcPr>
                <w:p w:rsidR="007D5192" w:rsidRPr="00DA0879" w:rsidRDefault="007D5192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Индикативные показатели представлены в ежегодных сводных докладах  Минэкономразвития России об осуществлении государственного контроля (надзора) и муниципального контроля в Российской Федерации и об эффективности такого контроля (надзора).</w:t>
                  </w:r>
                </w:p>
              </w:tc>
            </w:tr>
          </w:tbl>
          <w:p w:rsidR="007D5192" w:rsidRPr="007F20FC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192" w:rsidRPr="005704E5" w:rsidRDefault="007D5192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880"/>
        <w:gridCol w:w="3798"/>
      </w:tblGrid>
      <w:tr w:rsidR="007D5192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15.5.</w:t>
            </w:r>
          </w:p>
        </w:tc>
        <w:tc>
          <w:tcPr>
            <w:tcW w:w="4628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RPr="00432398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15.6.</w:t>
            </w:r>
          </w:p>
        </w:tc>
        <w:tc>
          <w:tcPr>
            <w:tcW w:w="2812" w:type="pct"/>
          </w:tcPr>
          <w:p w:rsidR="007D519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7D5192" w:rsidRPr="00432398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требуется.</w:t>
            </w:r>
          </w:p>
        </w:tc>
      </w:tr>
      <w:tr w:rsidR="007D5192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15.7.</w:t>
            </w:r>
          </w:p>
        </w:tc>
        <w:tc>
          <w:tcPr>
            <w:tcW w:w="4628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BB1753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4311"/>
        <w:gridCol w:w="776"/>
        <w:gridCol w:w="567"/>
        <w:gridCol w:w="4026"/>
      </w:tblGrid>
      <w:tr w:rsidR="007D5192" w:rsidTr="00C02C08">
        <w:tc>
          <w:tcPr>
            <w:tcW w:w="371" w:type="pct"/>
          </w:tcPr>
          <w:p w:rsidR="007D5192" w:rsidRPr="0086431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7D519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7D5192" w:rsidRPr="00842B4E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 год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7D5192" w:rsidRPr="0086431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16.3.</w:t>
            </w:r>
          </w:p>
        </w:tc>
        <w:tc>
          <w:tcPr>
            <w:tcW w:w="2196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 год.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 требуется.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 требуется.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 требуется.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Экперитмент не проводится.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Экперитмент не проводится.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 оценивается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6063F9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F9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не размещалось в соответствии с пунктом 9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утвержденных постановлением Правительства Российской Федерации от 17 декабря 2012 г. № 1318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 w:val="restar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Уведомление не размещалось.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Уведомление не размещалось.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не размещалось.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не размещалось.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не размещалось.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823A56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56">
        <w:rPr>
          <w:rFonts w:ascii="Times New Roman" w:hAnsi="Times New Roman" w:cs="Times New Roman"/>
          <w:b/>
          <w:sz w:val="28"/>
          <w:szCs w:val="28"/>
        </w:rPr>
        <w:lastRenderedPageBreak/>
        <w:t>18.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7583"/>
        <w:gridCol w:w="2097"/>
      </w:tblGrid>
      <w:tr w:rsidR="007D5192" w:rsidTr="00C02C08">
        <w:trPr>
          <w:trHeight w:val="105"/>
        </w:trPr>
        <w:tc>
          <w:tcPr>
            <w:tcW w:w="371" w:type="pct"/>
          </w:tcPr>
          <w:p w:rsidR="007D5192" w:rsidRPr="00D87D08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</w:t>
            </w:r>
          </w:p>
        </w:tc>
        <w:tc>
          <w:tcPr>
            <w:tcW w:w="3626" w:type="pct"/>
          </w:tcPr>
          <w:p w:rsidR="007D5192" w:rsidRPr="00D87D0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03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[o_18_</w:t>
            </w:r>
            <w:r w:rsidRPr="009A5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7D5192" w:rsidRPr="00466BB9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и их способы устранения </w:t>
            </w:r>
          </w:p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1A47DC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DC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9680"/>
      </w:tblGrid>
      <w:tr w:rsidR="007D5192" w:rsidTr="00C02C08">
        <w:tc>
          <w:tcPr>
            <w:tcW w:w="371" w:type="pct"/>
          </w:tcPr>
          <w:p w:rsidR="007D5192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D5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7F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D5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7F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317FD7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13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 w:val="restar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BB7FB0" w:rsidRPr="003F05E6" w:rsidRDefault="00BB7FB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_2_1]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BB7FB0" w:rsidRPr="003F05E6" w:rsidRDefault="00BB7FB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</w:t>
            </w:r>
            <w:r w:rsidR="009F5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_2_2]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20_3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20_6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9B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554"/>
        <w:gridCol w:w="2382"/>
      </w:tblGrid>
      <w:tr w:rsidR="00BB7FB0" w:rsidTr="00C02C08">
        <w:tc>
          <w:tcPr>
            <w:tcW w:w="2642" w:type="pct"/>
            <w:vAlign w:val="bottom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Н.И. Машкова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BB7FB0" w:rsidRPr="002D38F5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16 мая 2019 г.</w:t>
            </w:r>
          </w:p>
          <w:p w:rsidR="00BB7FB0" w:rsidRPr="002D38F5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BB7FB0" w:rsidRPr="002D38F5" w:rsidRDefault="00BB7FB0" w:rsidP="009B0E7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B0" w:rsidRPr="002D38F5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95" w:rsidRDefault="00ED6795" w:rsidP="00EA7CC1">
      <w:pPr>
        <w:spacing w:after="0" w:line="240" w:lineRule="auto"/>
      </w:pPr>
      <w:r>
        <w:separator/>
      </w:r>
    </w:p>
  </w:endnote>
  <w:endnote w:type="continuationSeparator" w:id="0">
    <w:p w:rsidR="00ED6795" w:rsidRDefault="00ED6795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95" w:rsidRDefault="00ED6795" w:rsidP="00EA7CC1">
      <w:pPr>
        <w:spacing w:after="0" w:line="240" w:lineRule="auto"/>
      </w:pPr>
      <w:r>
        <w:separator/>
      </w:r>
    </w:p>
  </w:footnote>
  <w:footnote w:type="continuationSeparator" w:id="0">
    <w:p w:rsidR="00ED6795" w:rsidRDefault="00ED6795" w:rsidP="00EA7CC1">
      <w:pPr>
        <w:spacing w:after="0" w:line="240" w:lineRule="auto"/>
      </w:pPr>
      <w:r>
        <w:continuationSeparator/>
      </w:r>
    </w:p>
  </w:footnote>
  <w:footnote w:id="1">
    <w:p w:rsidR="002D0642" w:rsidRPr="00903A82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hyperlink r:id="rId1" w:history="1">
        <w:r w:rsidRPr="00622E68">
          <w:rPr>
            <w:rFonts w:cs="Times New Roman"/>
          </w:rPr>
          <w:t>Стратегия</w:t>
        </w:r>
      </w:hyperlink>
      <w:r w:rsidRPr="00622E68">
        <w:rPr>
          <w:rFonts w:cs="Times New Roman"/>
        </w:rPr>
        <w:t xml:space="preserve">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г. N 1083-р (Собрание законодательства Российской Федерации, 2016, N 24, ст. 3549).</w:t>
      </w:r>
    </w:p>
  </w:footnote>
  <w:footnote w:id="3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22E68">
        <w:rPr>
          <w:rFonts w:cs="Times New Roman"/>
        </w:rPr>
        <w:t>Приобретение (установка и обслуживание) оборудования, найм дополнительного персонала, заказ (представление) услуг, выполнение работ, обучение персонала, обеспечение новых рабочих мест</w:t>
      </w:r>
      <w:r>
        <w:rPr>
          <w:rFonts w:cs="Times New Roman"/>
        </w:rPr>
        <w:t>, иные содержательные издержки.</w:t>
      </w:r>
    </w:p>
  </w:footnote>
  <w:footnote w:id="4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32006">
        <w:rPr>
          <w:rFonts w:cs="Times New Roman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</w:t>
      </w:r>
    </w:p>
  </w:footnote>
  <w:footnote w:id="5">
    <w:p w:rsidR="002D0642" w:rsidRDefault="002D0642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Calibri" w:hAnsi="Calibri" w:cs="Calibri"/>
        </w:rPr>
        <w:t>Налоговые льготы, субсидирование, иные льготы, выгоды, преимущества.</w:t>
      </w:r>
    </w:p>
  </w:footnote>
  <w:footnote w:id="6">
    <w:p w:rsidR="002D0642" w:rsidRPr="00F837C7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7">
    <w:p w:rsidR="002D0642" w:rsidRPr="00F776B0" w:rsidRDefault="002D0642" w:rsidP="00A463BE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8">
    <w:p w:rsidR="002D0642" w:rsidRPr="00F95A61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9">
    <w:p w:rsidR="002D0642" w:rsidRPr="006007BA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10">
    <w:p w:rsidR="002D0642" w:rsidRPr="001A71E6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11">
    <w:p w:rsidR="002D0642" w:rsidRDefault="002D0642" w:rsidP="009578D4">
      <w:pPr>
        <w:pStyle w:val="a9"/>
      </w:pPr>
      <w:r>
        <w:rPr>
          <w:rStyle w:val="ab"/>
        </w:rPr>
        <w:footnoteRef/>
      </w:r>
      <w:r>
        <w:t xml:space="preserve"> В соответствии с постановлением Правительства Российской Федерации от 30 января 2015 г. № 83 </w:t>
      </w:r>
    </w:p>
    <w:p w:rsidR="002D0642" w:rsidRPr="009578D4" w:rsidRDefault="002D0642" w:rsidP="009578D4">
      <w:pPr>
        <w:pStyle w:val="a9"/>
      </w:pPr>
      <w:r>
        <w:t>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 (Собрание законодательства Российской Федерации, 2015, № 6, ст. 965) положения раздела 12 вступают в силу с 1 октября 2015 года.</w:t>
      </w:r>
    </w:p>
  </w:footnote>
  <w:footnote w:id="12">
    <w:p w:rsidR="002D0642" w:rsidRPr="000F64B5" w:rsidRDefault="002D0642" w:rsidP="007D5192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13">
    <w:p w:rsidR="002D0642" w:rsidRPr="00970A33" w:rsidRDefault="002D0642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930454"/>
      <w:docPartObj>
        <w:docPartGallery w:val="Page Numbers (Top of Page)"/>
        <w:docPartUnique/>
      </w:docPartObj>
    </w:sdtPr>
    <w:sdtEndPr/>
    <w:sdtContent>
      <w:p w:rsidR="002D0642" w:rsidRDefault="002D06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79">
          <w:rPr>
            <w:noProof/>
          </w:rPr>
          <w:t>2</w:t>
        </w:r>
        <w:r>
          <w:fldChar w:fldCharType="end"/>
        </w:r>
      </w:p>
    </w:sdtContent>
  </w:sdt>
  <w:p w:rsidR="002D0642" w:rsidRDefault="002D06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EF0"/>
    <w:multiLevelType w:val="multilevel"/>
    <w:tmpl w:val="502E8D70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1BF0"/>
    <w:rsid w:val="00016814"/>
    <w:rsid w:val="00016EE4"/>
    <w:rsid w:val="00026EAA"/>
    <w:rsid w:val="0004601C"/>
    <w:rsid w:val="0005167F"/>
    <w:rsid w:val="000517A0"/>
    <w:rsid w:val="00052468"/>
    <w:rsid w:val="00054092"/>
    <w:rsid w:val="00067531"/>
    <w:rsid w:val="00074039"/>
    <w:rsid w:val="00083079"/>
    <w:rsid w:val="00086B68"/>
    <w:rsid w:val="00091128"/>
    <w:rsid w:val="00094E7B"/>
    <w:rsid w:val="000A0996"/>
    <w:rsid w:val="000A5E0C"/>
    <w:rsid w:val="000B0F0B"/>
    <w:rsid w:val="000B49CC"/>
    <w:rsid w:val="000B5BCE"/>
    <w:rsid w:val="000C7360"/>
    <w:rsid w:val="000C7C96"/>
    <w:rsid w:val="000D322F"/>
    <w:rsid w:val="000F11DA"/>
    <w:rsid w:val="000F5F46"/>
    <w:rsid w:val="000F64B5"/>
    <w:rsid w:val="000F7794"/>
    <w:rsid w:val="00104329"/>
    <w:rsid w:val="00111E3D"/>
    <w:rsid w:val="00112232"/>
    <w:rsid w:val="001147B0"/>
    <w:rsid w:val="00122467"/>
    <w:rsid w:val="00122E8B"/>
    <w:rsid w:val="00130589"/>
    <w:rsid w:val="00132FC6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6E3C"/>
    <w:rsid w:val="001A71E6"/>
    <w:rsid w:val="001B27D8"/>
    <w:rsid w:val="001B2EBA"/>
    <w:rsid w:val="001C0184"/>
    <w:rsid w:val="001C1530"/>
    <w:rsid w:val="001C482E"/>
    <w:rsid w:val="001C4F41"/>
    <w:rsid w:val="001D1C05"/>
    <w:rsid w:val="001D2467"/>
    <w:rsid w:val="001D3F35"/>
    <w:rsid w:val="001E5609"/>
    <w:rsid w:val="001F061A"/>
    <w:rsid w:val="001F126C"/>
    <w:rsid w:val="001F1F10"/>
    <w:rsid w:val="001F3A99"/>
    <w:rsid w:val="00200339"/>
    <w:rsid w:val="0020278C"/>
    <w:rsid w:val="002209D3"/>
    <w:rsid w:val="00224583"/>
    <w:rsid w:val="00232741"/>
    <w:rsid w:val="00242AB0"/>
    <w:rsid w:val="00244CDC"/>
    <w:rsid w:val="00251F26"/>
    <w:rsid w:val="00253EAD"/>
    <w:rsid w:val="00260889"/>
    <w:rsid w:val="0027040D"/>
    <w:rsid w:val="002909FB"/>
    <w:rsid w:val="00296137"/>
    <w:rsid w:val="002A1943"/>
    <w:rsid w:val="002A3395"/>
    <w:rsid w:val="002A57D1"/>
    <w:rsid w:val="002B00DC"/>
    <w:rsid w:val="002C6F8B"/>
    <w:rsid w:val="002D0642"/>
    <w:rsid w:val="002D38F5"/>
    <w:rsid w:val="002E36DB"/>
    <w:rsid w:val="002F2EC6"/>
    <w:rsid w:val="002F7EEC"/>
    <w:rsid w:val="0030395C"/>
    <w:rsid w:val="0030726C"/>
    <w:rsid w:val="00312C9E"/>
    <w:rsid w:val="00317FD7"/>
    <w:rsid w:val="0032181E"/>
    <w:rsid w:val="003319D0"/>
    <w:rsid w:val="00334CCF"/>
    <w:rsid w:val="00344A57"/>
    <w:rsid w:val="003467FE"/>
    <w:rsid w:val="00360BE6"/>
    <w:rsid w:val="00365416"/>
    <w:rsid w:val="00365882"/>
    <w:rsid w:val="00365D61"/>
    <w:rsid w:val="00366A67"/>
    <w:rsid w:val="003764D7"/>
    <w:rsid w:val="00384CAC"/>
    <w:rsid w:val="00385B74"/>
    <w:rsid w:val="00386D30"/>
    <w:rsid w:val="0039010E"/>
    <w:rsid w:val="003913FB"/>
    <w:rsid w:val="00391420"/>
    <w:rsid w:val="003946A3"/>
    <w:rsid w:val="0039529B"/>
    <w:rsid w:val="003A11BE"/>
    <w:rsid w:val="003B4ED5"/>
    <w:rsid w:val="003D7356"/>
    <w:rsid w:val="003E2C1B"/>
    <w:rsid w:val="003F05E6"/>
    <w:rsid w:val="003F1285"/>
    <w:rsid w:val="0040069A"/>
    <w:rsid w:val="00405D3E"/>
    <w:rsid w:val="004073BB"/>
    <w:rsid w:val="004129F9"/>
    <w:rsid w:val="004138C2"/>
    <w:rsid w:val="00420825"/>
    <w:rsid w:val="00427FE0"/>
    <w:rsid w:val="00432398"/>
    <w:rsid w:val="0043497F"/>
    <w:rsid w:val="0043560E"/>
    <w:rsid w:val="004375AB"/>
    <w:rsid w:val="004523AA"/>
    <w:rsid w:val="00454001"/>
    <w:rsid w:val="00460F7A"/>
    <w:rsid w:val="00462C44"/>
    <w:rsid w:val="00464DC7"/>
    <w:rsid w:val="00466BB9"/>
    <w:rsid w:val="00467996"/>
    <w:rsid w:val="00471D4A"/>
    <w:rsid w:val="00473026"/>
    <w:rsid w:val="00480BE5"/>
    <w:rsid w:val="004928CC"/>
    <w:rsid w:val="00493696"/>
    <w:rsid w:val="00497163"/>
    <w:rsid w:val="004B0752"/>
    <w:rsid w:val="004B1E9F"/>
    <w:rsid w:val="004C2EC5"/>
    <w:rsid w:val="004C6292"/>
    <w:rsid w:val="004D369A"/>
    <w:rsid w:val="00500365"/>
    <w:rsid w:val="00503DBC"/>
    <w:rsid w:val="00545FA8"/>
    <w:rsid w:val="0055456B"/>
    <w:rsid w:val="00556780"/>
    <w:rsid w:val="005647D0"/>
    <w:rsid w:val="005704E6"/>
    <w:rsid w:val="0057160A"/>
    <w:rsid w:val="0057574B"/>
    <w:rsid w:val="005760AA"/>
    <w:rsid w:val="00583BE6"/>
    <w:rsid w:val="0059058F"/>
    <w:rsid w:val="00596B85"/>
    <w:rsid w:val="005B6FF3"/>
    <w:rsid w:val="005B7270"/>
    <w:rsid w:val="005C3AB9"/>
    <w:rsid w:val="005C4985"/>
    <w:rsid w:val="005F507C"/>
    <w:rsid w:val="006007BA"/>
    <w:rsid w:val="0060147B"/>
    <w:rsid w:val="006063F9"/>
    <w:rsid w:val="00607FB1"/>
    <w:rsid w:val="00610E87"/>
    <w:rsid w:val="0061277E"/>
    <w:rsid w:val="00614BC2"/>
    <w:rsid w:val="00622601"/>
    <w:rsid w:val="006264E3"/>
    <w:rsid w:val="006269E8"/>
    <w:rsid w:val="00631B46"/>
    <w:rsid w:val="00634039"/>
    <w:rsid w:val="00640EEB"/>
    <w:rsid w:val="006418E5"/>
    <w:rsid w:val="00644A74"/>
    <w:rsid w:val="00645871"/>
    <w:rsid w:val="006535E0"/>
    <w:rsid w:val="00664D22"/>
    <w:rsid w:val="00677A82"/>
    <w:rsid w:val="006862D4"/>
    <w:rsid w:val="00695DAA"/>
    <w:rsid w:val="006A6486"/>
    <w:rsid w:val="006B2A6F"/>
    <w:rsid w:val="006B7124"/>
    <w:rsid w:val="006C5A81"/>
    <w:rsid w:val="006E6500"/>
    <w:rsid w:val="006E75DE"/>
    <w:rsid w:val="006F2DDA"/>
    <w:rsid w:val="006F5DC5"/>
    <w:rsid w:val="007004B7"/>
    <w:rsid w:val="00700A1D"/>
    <w:rsid w:val="00700DD9"/>
    <w:rsid w:val="007109BD"/>
    <w:rsid w:val="00714902"/>
    <w:rsid w:val="0072279F"/>
    <w:rsid w:val="007227A9"/>
    <w:rsid w:val="00727857"/>
    <w:rsid w:val="00727FFB"/>
    <w:rsid w:val="0073147A"/>
    <w:rsid w:val="007532C9"/>
    <w:rsid w:val="007652BA"/>
    <w:rsid w:val="00765368"/>
    <w:rsid w:val="00765D79"/>
    <w:rsid w:val="00767B87"/>
    <w:rsid w:val="00770DF5"/>
    <w:rsid w:val="0077190A"/>
    <w:rsid w:val="00777AB2"/>
    <w:rsid w:val="00781C2C"/>
    <w:rsid w:val="007848DD"/>
    <w:rsid w:val="007940C7"/>
    <w:rsid w:val="007A0D77"/>
    <w:rsid w:val="007C4424"/>
    <w:rsid w:val="007C5301"/>
    <w:rsid w:val="007D0451"/>
    <w:rsid w:val="007D5192"/>
    <w:rsid w:val="007E19D3"/>
    <w:rsid w:val="007E1F9A"/>
    <w:rsid w:val="007E3646"/>
    <w:rsid w:val="007E3921"/>
    <w:rsid w:val="007F20FC"/>
    <w:rsid w:val="007F35A2"/>
    <w:rsid w:val="007F3DEA"/>
    <w:rsid w:val="00802E60"/>
    <w:rsid w:val="0080608F"/>
    <w:rsid w:val="00810F20"/>
    <w:rsid w:val="00811DBC"/>
    <w:rsid w:val="00823A56"/>
    <w:rsid w:val="00824E3A"/>
    <w:rsid w:val="008325D9"/>
    <w:rsid w:val="0083358C"/>
    <w:rsid w:val="00833E89"/>
    <w:rsid w:val="00842B4E"/>
    <w:rsid w:val="0084552A"/>
    <w:rsid w:val="0084560F"/>
    <w:rsid w:val="00845A4D"/>
    <w:rsid w:val="00850D6B"/>
    <w:rsid w:val="00851F26"/>
    <w:rsid w:val="0085648D"/>
    <w:rsid w:val="00860F03"/>
    <w:rsid w:val="00864312"/>
    <w:rsid w:val="00875DF6"/>
    <w:rsid w:val="00891221"/>
    <w:rsid w:val="008917B8"/>
    <w:rsid w:val="0089208D"/>
    <w:rsid w:val="008932A7"/>
    <w:rsid w:val="0089337B"/>
    <w:rsid w:val="008A1083"/>
    <w:rsid w:val="008A33BF"/>
    <w:rsid w:val="008B3017"/>
    <w:rsid w:val="008D0773"/>
    <w:rsid w:val="008D6E4E"/>
    <w:rsid w:val="008F7BE0"/>
    <w:rsid w:val="009000E9"/>
    <w:rsid w:val="00903A82"/>
    <w:rsid w:val="00906A0A"/>
    <w:rsid w:val="009157D2"/>
    <w:rsid w:val="00917B14"/>
    <w:rsid w:val="00917DEB"/>
    <w:rsid w:val="009341C8"/>
    <w:rsid w:val="00942D15"/>
    <w:rsid w:val="00944BDC"/>
    <w:rsid w:val="009537E6"/>
    <w:rsid w:val="009578D4"/>
    <w:rsid w:val="00960706"/>
    <w:rsid w:val="00970A33"/>
    <w:rsid w:val="00976C6C"/>
    <w:rsid w:val="00994B1E"/>
    <w:rsid w:val="00994EF7"/>
    <w:rsid w:val="009A3357"/>
    <w:rsid w:val="009A7730"/>
    <w:rsid w:val="009B0E7B"/>
    <w:rsid w:val="009C68E0"/>
    <w:rsid w:val="009D19DD"/>
    <w:rsid w:val="009D556B"/>
    <w:rsid w:val="009E3485"/>
    <w:rsid w:val="009E6102"/>
    <w:rsid w:val="009F51CE"/>
    <w:rsid w:val="009F6320"/>
    <w:rsid w:val="00A039A7"/>
    <w:rsid w:val="00A03ACD"/>
    <w:rsid w:val="00A07E45"/>
    <w:rsid w:val="00A14154"/>
    <w:rsid w:val="00A14BB6"/>
    <w:rsid w:val="00A15AB1"/>
    <w:rsid w:val="00A20CE4"/>
    <w:rsid w:val="00A335AF"/>
    <w:rsid w:val="00A37A7C"/>
    <w:rsid w:val="00A37BEF"/>
    <w:rsid w:val="00A419BD"/>
    <w:rsid w:val="00A463BE"/>
    <w:rsid w:val="00A56296"/>
    <w:rsid w:val="00A56405"/>
    <w:rsid w:val="00A60609"/>
    <w:rsid w:val="00A72484"/>
    <w:rsid w:val="00A822C2"/>
    <w:rsid w:val="00A832EA"/>
    <w:rsid w:val="00A8482F"/>
    <w:rsid w:val="00A91146"/>
    <w:rsid w:val="00AA462F"/>
    <w:rsid w:val="00AA7987"/>
    <w:rsid w:val="00AB1503"/>
    <w:rsid w:val="00AB4CD7"/>
    <w:rsid w:val="00AC38D6"/>
    <w:rsid w:val="00AC39E4"/>
    <w:rsid w:val="00AD6419"/>
    <w:rsid w:val="00AD70E7"/>
    <w:rsid w:val="00AE6E2D"/>
    <w:rsid w:val="00AE750E"/>
    <w:rsid w:val="00AF0889"/>
    <w:rsid w:val="00AF321C"/>
    <w:rsid w:val="00B06DEE"/>
    <w:rsid w:val="00B06E11"/>
    <w:rsid w:val="00B078A8"/>
    <w:rsid w:val="00B2089D"/>
    <w:rsid w:val="00B410FF"/>
    <w:rsid w:val="00B50ADC"/>
    <w:rsid w:val="00B66DC4"/>
    <w:rsid w:val="00B83F21"/>
    <w:rsid w:val="00B8497B"/>
    <w:rsid w:val="00B97069"/>
    <w:rsid w:val="00BB1753"/>
    <w:rsid w:val="00BB2E8D"/>
    <w:rsid w:val="00BB7FB0"/>
    <w:rsid w:val="00BD2110"/>
    <w:rsid w:val="00BD36FB"/>
    <w:rsid w:val="00BD5C91"/>
    <w:rsid w:val="00C02C08"/>
    <w:rsid w:val="00C031E5"/>
    <w:rsid w:val="00C13576"/>
    <w:rsid w:val="00C23AF8"/>
    <w:rsid w:val="00C23E8D"/>
    <w:rsid w:val="00C37871"/>
    <w:rsid w:val="00C403E6"/>
    <w:rsid w:val="00C47EB9"/>
    <w:rsid w:val="00C5033F"/>
    <w:rsid w:val="00C56C8E"/>
    <w:rsid w:val="00C61463"/>
    <w:rsid w:val="00C6418E"/>
    <w:rsid w:val="00C72559"/>
    <w:rsid w:val="00C767C8"/>
    <w:rsid w:val="00C77C42"/>
    <w:rsid w:val="00C80154"/>
    <w:rsid w:val="00C86CD0"/>
    <w:rsid w:val="00C905D6"/>
    <w:rsid w:val="00C91399"/>
    <w:rsid w:val="00C97D92"/>
    <w:rsid w:val="00CB1AE3"/>
    <w:rsid w:val="00CB25B4"/>
    <w:rsid w:val="00CB2CD6"/>
    <w:rsid w:val="00CB3165"/>
    <w:rsid w:val="00CB4454"/>
    <w:rsid w:val="00CB6CA0"/>
    <w:rsid w:val="00CC0977"/>
    <w:rsid w:val="00CD2F17"/>
    <w:rsid w:val="00CE6930"/>
    <w:rsid w:val="00CF19AA"/>
    <w:rsid w:val="00CF3BAE"/>
    <w:rsid w:val="00CF41E0"/>
    <w:rsid w:val="00CF7FE2"/>
    <w:rsid w:val="00D02AB9"/>
    <w:rsid w:val="00D0506A"/>
    <w:rsid w:val="00D07276"/>
    <w:rsid w:val="00D111E9"/>
    <w:rsid w:val="00D11D17"/>
    <w:rsid w:val="00D13298"/>
    <w:rsid w:val="00D21DBD"/>
    <w:rsid w:val="00D226BA"/>
    <w:rsid w:val="00D241D6"/>
    <w:rsid w:val="00D26176"/>
    <w:rsid w:val="00D41136"/>
    <w:rsid w:val="00D4186E"/>
    <w:rsid w:val="00D445A1"/>
    <w:rsid w:val="00D47F1A"/>
    <w:rsid w:val="00D50A09"/>
    <w:rsid w:val="00D5110E"/>
    <w:rsid w:val="00D549FB"/>
    <w:rsid w:val="00D64297"/>
    <w:rsid w:val="00D652BD"/>
    <w:rsid w:val="00D85106"/>
    <w:rsid w:val="00D87D08"/>
    <w:rsid w:val="00D91C6E"/>
    <w:rsid w:val="00D97422"/>
    <w:rsid w:val="00DA0635"/>
    <w:rsid w:val="00DA0879"/>
    <w:rsid w:val="00DA3AB5"/>
    <w:rsid w:val="00DA41DE"/>
    <w:rsid w:val="00DB010D"/>
    <w:rsid w:val="00DB620F"/>
    <w:rsid w:val="00DC1DC5"/>
    <w:rsid w:val="00DC45EC"/>
    <w:rsid w:val="00DC6068"/>
    <w:rsid w:val="00DD2469"/>
    <w:rsid w:val="00DD7554"/>
    <w:rsid w:val="00DE14CD"/>
    <w:rsid w:val="00DE15A4"/>
    <w:rsid w:val="00DE312E"/>
    <w:rsid w:val="00DE6162"/>
    <w:rsid w:val="00DF08A4"/>
    <w:rsid w:val="00DF3507"/>
    <w:rsid w:val="00DF427F"/>
    <w:rsid w:val="00DF7165"/>
    <w:rsid w:val="00E03E42"/>
    <w:rsid w:val="00E07CB9"/>
    <w:rsid w:val="00E20B7A"/>
    <w:rsid w:val="00E23A11"/>
    <w:rsid w:val="00E2558A"/>
    <w:rsid w:val="00E316A9"/>
    <w:rsid w:val="00E31B2D"/>
    <w:rsid w:val="00E321DE"/>
    <w:rsid w:val="00E327F0"/>
    <w:rsid w:val="00E37259"/>
    <w:rsid w:val="00E438DB"/>
    <w:rsid w:val="00E50774"/>
    <w:rsid w:val="00E52D13"/>
    <w:rsid w:val="00E53F95"/>
    <w:rsid w:val="00E57FA6"/>
    <w:rsid w:val="00E60E58"/>
    <w:rsid w:val="00E7259D"/>
    <w:rsid w:val="00E74ADB"/>
    <w:rsid w:val="00E77370"/>
    <w:rsid w:val="00E915C2"/>
    <w:rsid w:val="00E91E46"/>
    <w:rsid w:val="00EA3BEA"/>
    <w:rsid w:val="00EA54F9"/>
    <w:rsid w:val="00EA7CC1"/>
    <w:rsid w:val="00EB09E1"/>
    <w:rsid w:val="00EB7FFC"/>
    <w:rsid w:val="00EC5E21"/>
    <w:rsid w:val="00EC6B41"/>
    <w:rsid w:val="00ED624E"/>
    <w:rsid w:val="00ED6795"/>
    <w:rsid w:val="00EE7507"/>
    <w:rsid w:val="00EF1EE9"/>
    <w:rsid w:val="00EF46E3"/>
    <w:rsid w:val="00EF70F0"/>
    <w:rsid w:val="00F00351"/>
    <w:rsid w:val="00F04F64"/>
    <w:rsid w:val="00F06370"/>
    <w:rsid w:val="00F07023"/>
    <w:rsid w:val="00F1288D"/>
    <w:rsid w:val="00F13C2C"/>
    <w:rsid w:val="00F177DB"/>
    <w:rsid w:val="00F17B33"/>
    <w:rsid w:val="00F27C60"/>
    <w:rsid w:val="00F36D25"/>
    <w:rsid w:val="00F402DE"/>
    <w:rsid w:val="00F4073B"/>
    <w:rsid w:val="00F43906"/>
    <w:rsid w:val="00F5109F"/>
    <w:rsid w:val="00F53F88"/>
    <w:rsid w:val="00F54936"/>
    <w:rsid w:val="00F63436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B5C56"/>
    <w:rsid w:val="00FC0995"/>
    <w:rsid w:val="00FC3021"/>
    <w:rsid w:val="00FC5866"/>
    <w:rsid w:val="00FD21EC"/>
    <w:rsid w:val="00FD3A27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B0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D445A1"/>
    <w:rPr>
      <w:color w:val="808080"/>
    </w:rPr>
  </w:style>
  <w:style w:type="table" w:customStyle="1" w:styleId="12">
    <w:name w:val="Сетка таблицы1"/>
    <w:basedOn w:val="a1"/>
    <w:next w:val="a3"/>
    <w:uiPriority w:val="39"/>
    <w:rsid w:val="00A4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10"/>
    <w:next w:val="a"/>
    <w:link w:val="ae"/>
    <w:qFormat/>
    <w:rsid w:val="009B0E7B"/>
    <w:pPr>
      <w:keepLines w:val="0"/>
      <w:spacing w:before="0" w:line="240" w:lineRule="auto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rsid w:val="009B0E7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">
    <w:name w:val="Название1"/>
    <w:basedOn w:val="ad"/>
    <w:qFormat/>
    <w:rsid w:val="009B0E7B"/>
    <w:pPr>
      <w:numPr>
        <w:numId w:val="2"/>
      </w:numPr>
      <w:tabs>
        <w:tab w:val="num" w:pos="360"/>
      </w:tabs>
      <w:ind w:left="360" w:hanging="851"/>
      <w:jc w:val="center"/>
    </w:pPr>
    <w:rPr>
      <w:rFonts w:ascii="Cambria" w:hAnsi="Cambria"/>
      <w:b/>
    </w:rPr>
  </w:style>
  <w:style w:type="character" w:customStyle="1" w:styleId="11">
    <w:name w:val="Заголовок 1 Знак"/>
    <w:basedOn w:val="a0"/>
    <w:link w:val="10"/>
    <w:uiPriority w:val="9"/>
    <w:rsid w:val="009B0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12A23AE2CF86198BCF5DE9917A5F5C806C718FC94E0E406C3563E5D07EC2B9B81420CBDD87AA10Bj2BE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9E"/>
    <w:rsid w:val="00015779"/>
    <w:rsid w:val="000C5E25"/>
    <w:rsid w:val="000F6E42"/>
    <w:rsid w:val="001867DA"/>
    <w:rsid w:val="001D32D2"/>
    <w:rsid w:val="001F354E"/>
    <w:rsid w:val="00204909"/>
    <w:rsid w:val="002C5950"/>
    <w:rsid w:val="002D212C"/>
    <w:rsid w:val="00323294"/>
    <w:rsid w:val="003741E2"/>
    <w:rsid w:val="003B4346"/>
    <w:rsid w:val="003C3B73"/>
    <w:rsid w:val="004B3A17"/>
    <w:rsid w:val="005310A9"/>
    <w:rsid w:val="00554DF9"/>
    <w:rsid w:val="00643264"/>
    <w:rsid w:val="006433BF"/>
    <w:rsid w:val="00786B2F"/>
    <w:rsid w:val="0080172D"/>
    <w:rsid w:val="008E3FDC"/>
    <w:rsid w:val="009C2A30"/>
    <w:rsid w:val="00A4399E"/>
    <w:rsid w:val="00BE27C3"/>
    <w:rsid w:val="00C61AFE"/>
    <w:rsid w:val="00C75E81"/>
    <w:rsid w:val="00CD735F"/>
    <w:rsid w:val="00E3283F"/>
    <w:rsid w:val="00EA00EB"/>
    <w:rsid w:val="00EE002E"/>
    <w:rsid w:val="00F109B6"/>
    <w:rsid w:val="00F609E1"/>
    <w:rsid w:val="00F86BA7"/>
    <w:rsid w:val="00FA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3B73"/>
    <w:rPr>
      <w:color w:val="808080"/>
    </w:rPr>
  </w:style>
  <w:style w:type="paragraph" w:customStyle="1" w:styleId="9E226B76116245EE8FD09759DCA92102">
    <w:name w:val="9E226B76116245EE8FD09759DCA92102"/>
    <w:rsid w:val="00A4399E"/>
  </w:style>
  <w:style w:type="paragraph" w:customStyle="1" w:styleId="6F11AB6EB0C146BAB1C2C20AF74F8930">
    <w:name w:val="6F11AB6EB0C146BAB1C2C20AF74F8930"/>
    <w:rsid w:val="00A4399E"/>
  </w:style>
  <w:style w:type="paragraph" w:customStyle="1" w:styleId="628DA7E55F5848058EB9A9483D6ABBEE">
    <w:name w:val="628DA7E55F5848058EB9A9483D6ABBEE"/>
    <w:rsid w:val="00A4399E"/>
  </w:style>
  <w:style w:type="paragraph" w:customStyle="1" w:styleId="489BD7E5558349528E01529E8C958D94">
    <w:name w:val="489BD7E5558349528E01529E8C958D94"/>
    <w:rsid w:val="00A4399E"/>
  </w:style>
  <w:style w:type="paragraph" w:customStyle="1" w:styleId="77E0636BA34546CF95BBA546472063E5">
    <w:name w:val="77E0636BA34546CF95BBA546472063E5"/>
    <w:rsid w:val="00A4399E"/>
  </w:style>
  <w:style w:type="paragraph" w:customStyle="1" w:styleId="A5080248CC8E47449B4FAFDFC86305D1">
    <w:name w:val="A5080248CC8E47449B4FAFDFC86305D1"/>
    <w:rsid w:val="00A4399E"/>
  </w:style>
  <w:style w:type="paragraph" w:customStyle="1" w:styleId="0A3B5E8060564512B76110C45886E68D">
    <w:name w:val="0A3B5E8060564512B76110C45886E68D"/>
    <w:rsid w:val="00A4399E"/>
  </w:style>
  <w:style w:type="paragraph" w:customStyle="1" w:styleId="E1A7158AEDFD45E5AED95C127B903B8E">
    <w:name w:val="E1A7158AEDFD45E5AED95C127B903B8E"/>
    <w:rsid w:val="00A4399E"/>
  </w:style>
  <w:style w:type="paragraph" w:customStyle="1" w:styleId="7BB802720FC84637B7B18ECF9FF3BB71">
    <w:name w:val="7BB802720FC84637B7B18ECF9FF3BB71"/>
    <w:rsid w:val="00A4399E"/>
  </w:style>
  <w:style w:type="paragraph" w:customStyle="1" w:styleId="9430FD673381414492B1AAB5E0465DD2">
    <w:name w:val="9430FD673381414492B1AAB5E0465DD2"/>
    <w:rsid w:val="00A4399E"/>
  </w:style>
  <w:style w:type="paragraph" w:customStyle="1" w:styleId="A5810E85500E4F098D56817A99A96EE9">
    <w:name w:val="A5810E85500E4F098D56817A99A96EE9"/>
    <w:rsid w:val="00A4399E"/>
  </w:style>
  <w:style w:type="paragraph" w:customStyle="1" w:styleId="7D36EE6364324599946268AA6A529E45">
    <w:name w:val="7D36EE6364324599946268AA6A529E45"/>
    <w:rsid w:val="00A4399E"/>
  </w:style>
  <w:style w:type="paragraph" w:customStyle="1" w:styleId="1AF167A2167644DEB23974F3FFBF41E3">
    <w:name w:val="1AF167A2167644DEB23974F3FFBF41E3"/>
    <w:rsid w:val="00A4399E"/>
  </w:style>
  <w:style w:type="paragraph" w:customStyle="1" w:styleId="68054F6572754C9E954340066E39A4BD">
    <w:name w:val="68054F6572754C9E954340066E39A4BD"/>
    <w:rsid w:val="00A4399E"/>
  </w:style>
  <w:style w:type="paragraph" w:customStyle="1" w:styleId="F3711088F2FA4BDABB0B95412585767F">
    <w:name w:val="F3711088F2FA4BDABB0B95412585767F"/>
    <w:rsid w:val="00A4399E"/>
  </w:style>
  <w:style w:type="paragraph" w:customStyle="1" w:styleId="1345862BB69F44009DF4CBF3F504F608">
    <w:name w:val="1345862BB69F44009DF4CBF3F504F608"/>
    <w:rsid w:val="00A4399E"/>
  </w:style>
  <w:style w:type="paragraph" w:customStyle="1" w:styleId="10A9A705E73C426D9CEA24BB9B78E061">
    <w:name w:val="10A9A705E73C426D9CEA24BB9B78E061"/>
    <w:rsid w:val="00A4399E"/>
  </w:style>
  <w:style w:type="paragraph" w:customStyle="1" w:styleId="0D250AAF682F488DA896E4CE427B34DE">
    <w:name w:val="0D250AAF682F488DA896E4CE427B34DE"/>
    <w:rsid w:val="00A4399E"/>
  </w:style>
  <w:style w:type="paragraph" w:customStyle="1" w:styleId="46A50F9796FF4360A515887DB6D1D43C">
    <w:name w:val="46A50F9796FF4360A515887DB6D1D43C"/>
    <w:rsid w:val="00C75E81"/>
  </w:style>
  <w:style w:type="paragraph" w:customStyle="1" w:styleId="A072D90687554208805043EBFDD4EC0D">
    <w:name w:val="A072D90687554208805043EBFDD4EC0D"/>
    <w:rsid w:val="00C75E81"/>
  </w:style>
  <w:style w:type="paragraph" w:customStyle="1" w:styleId="81486B0A8A9647349C6DCE925A93F77D">
    <w:name w:val="81486B0A8A9647349C6DCE925A93F77D"/>
    <w:rsid w:val="00C75E81"/>
  </w:style>
  <w:style w:type="paragraph" w:customStyle="1" w:styleId="1202CCD826A4487D943661A5C649E3D2">
    <w:name w:val="1202CCD826A4487D943661A5C649E3D2"/>
    <w:rsid w:val="00C75E81"/>
  </w:style>
  <w:style w:type="paragraph" w:customStyle="1" w:styleId="F5548449007E44BFA2196C6606D79D42">
    <w:name w:val="F5548449007E44BFA2196C6606D79D42"/>
    <w:rsid w:val="00C75E81"/>
  </w:style>
  <w:style w:type="paragraph" w:customStyle="1" w:styleId="D6FA1A23E0BB4B87A41B5D876BF2EF45">
    <w:name w:val="D6FA1A23E0BB4B87A41B5D876BF2EF45"/>
    <w:rsid w:val="00C75E81"/>
  </w:style>
  <w:style w:type="paragraph" w:customStyle="1" w:styleId="1DB341A94ABE4EFFBE4BC644CCCD03F3">
    <w:name w:val="1DB341A94ABE4EFFBE4BC644CCCD03F3"/>
    <w:rsid w:val="00C75E81"/>
  </w:style>
  <w:style w:type="paragraph" w:customStyle="1" w:styleId="EB19A7D3DD1844AA9915BAEEA478E4D5">
    <w:name w:val="EB19A7D3DD1844AA9915BAEEA478E4D5"/>
    <w:rsid w:val="00C75E81"/>
  </w:style>
  <w:style w:type="paragraph" w:customStyle="1" w:styleId="50DB7040CA59475AA9AEF3092A59E981">
    <w:name w:val="50DB7040CA59475AA9AEF3092A59E981"/>
    <w:rsid w:val="00C75E81"/>
  </w:style>
  <w:style w:type="paragraph" w:customStyle="1" w:styleId="96FDE4AC248A4883B7B58CA408001751">
    <w:name w:val="96FDE4AC248A4883B7B58CA408001751"/>
    <w:rsid w:val="00C75E81"/>
  </w:style>
  <w:style w:type="paragraph" w:customStyle="1" w:styleId="89C9AF45B7F643A98746D740BB45A18D">
    <w:name w:val="89C9AF45B7F643A98746D740BB45A18D"/>
    <w:rsid w:val="00554DF9"/>
  </w:style>
  <w:style w:type="paragraph" w:customStyle="1" w:styleId="304CC08122364ABFBC53CB8EF2B0F6F4">
    <w:name w:val="304CC08122364ABFBC53CB8EF2B0F6F4"/>
    <w:rsid w:val="001867DA"/>
  </w:style>
  <w:style w:type="paragraph" w:customStyle="1" w:styleId="4F219F4390C64DD49D542967D5F083E8">
    <w:name w:val="4F219F4390C64DD49D542967D5F083E8"/>
    <w:rsid w:val="001867DA"/>
  </w:style>
  <w:style w:type="paragraph" w:customStyle="1" w:styleId="B4DCD32611AF4617BDA872B295A6CA10">
    <w:name w:val="B4DCD32611AF4617BDA872B295A6CA10"/>
    <w:rsid w:val="001867DA"/>
  </w:style>
  <w:style w:type="paragraph" w:customStyle="1" w:styleId="D232643A4E82407F92D9875A288622F8">
    <w:name w:val="D232643A4E82407F92D9875A288622F8"/>
    <w:rsid w:val="001867DA"/>
  </w:style>
  <w:style w:type="paragraph" w:customStyle="1" w:styleId="F3F991C4A400423E92D464330C5D1A2A">
    <w:name w:val="F3F991C4A400423E92D464330C5D1A2A"/>
    <w:rsid w:val="001867DA"/>
  </w:style>
  <w:style w:type="paragraph" w:customStyle="1" w:styleId="FFEFAD2C08FE40F7A56F0B74AC8FC494">
    <w:name w:val="FFEFAD2C08FE40F7A56F0B74AC8FC494"/>
    <w:rsid w:val="000F6E42"/>
  </w:style>
  <w:style w:type="paragraph" w:customStyle="1" w:styleId="E1155E4849B744FFB4378831D2CF9ABC">
    <w:name w:val="E1155E4849B744FFB4378831D2CF9ABC"/>
    <w:rsid w:val="000F6E42"/>
  </w:style>
  <w:style w:type="paragraph" w:customStyle="1" w:styleId="410BDDB5244E452E91A3BDD2AF43540A">
    <w:name w:val="410BDDB5244E452E91A3BDD2AF43540A"/>
    <w:rsid w:val="000F6E42"/>
  </w:style>
  <w:style w:type="paragraph" w:customStyle="1" w:styleId="E400E1AB1F3A446687FF3E55C0F7F7C7">
    <w:name w:val="E400E1AB1F3A446687FF3E55C0F7F7C7"/>
    <w:rsid w:val="000F6E42"/>
  </w:style>
  <w:style w:type="paragraph" w:customStyle="1" w:styleId="8BCA3AC124FB41698424EC6459434EDF">
    <w:name w:val="8BCA3AC124FB41698424EC6459434EDF"/>
    <w:rsid w:val="000F6E42"/>
  </w:style>
  <w:style w:type="paragraph" w:customStyle="1" w:styleId="13586B059A5443EC9604A942A67C535B">
    <w:name w:val="13586B059A5443EC9604A942A67C535B"/>
    <w:rsid w:val="000F6E42"/>
  </w:style>
  <w:style w:type="paragraph" w:customStyle="1" w:styleId="71CD6E0877214DC7A9A51FDABBF1135D">
    <w:name w:val="71CD6E0877214DC7A9A51FDABBF1135D"/>
    <w:rsid w:val="000F6E42"/>
  </w:style>
  <w:style w:type="paragraph" w:customStyle="1" w:styleId="E728249697F3472CA18D039A6748FED1">
    <w:name w:val="E728249697F3472CA18D039A6748FED1"/>
    <w:rsid w:val="000F6E42"/>
  </w:style>
  <w:style w:type="paragraph" w:customStyle="1" w:styleId="199B28BEE7994C8788C4BAF8F8F47A57">
    <w:name w:val="199B28BEE7994C8788C4BAF8F8F47A57"/>
    <w:rsid w:val="000F6E42"/>
  </w:style>
  <w:style w:type="paragraph" w:customStyle="1" w:styleId="B64A9DC3A3BF4DE08ED3F68F2CCA196F">
    <w:name w:val="B64A9DC3A3BF4DE08ED3F68F2CCA196F"/>
    <w:rsid w:val="000F6E42"/>
  </w:style>
  <w:style w:type="paragraph" w:customStyle="1" w:styleId="A8D961113FA142B090F0E83D5B7E7532">
    <w:name w:val="A8D961113FA142B090F0E83D5B7E7532"/>
    <w:rsid w:val="000F6E42"/>
  </w:style>
  <w:style w:type="paragraph" w:customStyle="1" w:styleId="3F6F6D19C44C4367942A365C68F4D8D8">
    <w:name w:val="3F6F6D19C44C4367942A365C68F4D8D8"/>
    <w:rsid w:val="000F6E42"/>
  </w:style>
  <w:style w:type="paragraph" w:customStyle="1" w:styleId="CB082863834D4962B159AE0ACCE40821">
    <w:name w:val="CB082863834D4962B159AE0ACCE40821"/>
    <w:rsid w:val="000F6E42"/>
  </w:style>
  <w:style w:type="paragraph" w:customStyle="1" w:styleId="026E4291499244818A021F5F788DD5D4">
    <w:name w:val="026E4291499244818A021F5F788DD5D4"/>
    <w:rsid w:val="000F6E42"/>
  </w:style>
  <w:style w:type="paragraph" w:customStyle="1" w:styleId="654FD65713594BA482789A720B14908D">
    <w:name w:val="654FD65713594BA482789A720B14908D"/>
    <w:rsid w:val="000F6E42"/>
  </w:style>
  <w:style w:type="paragraph" w:customStyle="1" w:styleId="4F6667B754584EEE84EB2D0232B3C74A">
    <w:name w:val="4F6667B754584EEE84EB2D0232B3C74A"/>
    <w:rsid w:val="001D32D2"/>
  </w:style>
  <w:style w:type="paragraph" w:customStyle="1" w:styleId="00DF145D76B24BDE8BE4E00BE51CE16A">
    <w:name w:val="00DF145D76B24BDE8BE4E00BE51CE16A"/>
    <w:rsid w:val="000C5E25"/>
    <w:rPr>
      <w:rFonts w:eastAsiaTheme="minorHAnsi"/>
      <w:lang w:eastAsia="en-US"/>
    </w:rPr>
  </w:style>
  <w:style w:type="paragraph" w:customStyle="1" w:styleId="82ECE094E7854C39AC08A48A5A355525">
    <w:name w:val="82ECE094E7854C39AC08A48A5A355525"/>
    <w:rsid w:val="000C5E25"/>
    <w:rPr>
      <w:rFonts w:eastAsiaTheme="minorHAnsi"/>
      <w:lang w:eastAsia="en-US"/>
    </w:rPr>
  </w:style>
  <w:style w:type="paragraph" w:customStyle="1" w:styleId="79E599272B634DC6BDDD52C4F2B91AA4">
    <w:name w:val="79E599272B634DC6BDDD52C4F2B91AA4"/>
    <w:rsid w:val="000C5E25"/>
    <w:rPr>
      <w:rFonts w:eastAsiaTheme="minorHAnsi"/>
      <w:lang w:eastAsia="en-US"/>
    </w:rPr>
  </w:style>
  <w:style w:type="paragraph" w:customStyle="1" w:styleId="58532D9433954AAA98EB30A2EDEE9E3C">
    <w:name w:val="58532D9433954AAA98EB30A2EDEE9E3C"/>
    <w:rsid w:val="000C5E25"/>
    <w:rPr>
      <w:rFonts w:eastAsiaTheme="minorHAnsi"/>
      <w:lang w:eastAsia="en-US"/>
    </w:rPr>
  </w:style>
  <w:style w:type="paragraph" w:customStyle="1" w:styleId="59C632479AD1422AB9C33E32E64513AC">
    <w:name w:val="59C632479AD1422AB9C33E32E64513AC"/>
    <w:rsid w:val="000C5E25"/>
    <w:rPr>
      <w:rFonts w:eastAsiaTheme="minorHAnsi"/>
      <w:lang w:eastAsia="en-US"/>
    </w:rPr>
  </w:style>
  <w:style w:type="paragraph" w:customStyle="1" w:styleId="6FABD7F2A0BE4E4399A1710BA82A67B8">
    <w:name w:val="6FABD7F2A0BE4E4399A1710BA82A67B8"/>
    <w:rsid w:val="000C5E25"/>
    <w:rPr>
      <w:rFonts w:eastAsiaTheme="minorHAnsi"/>
      <w:lang w:eastAsia="en-US"/>
    </w:rPr>
  </w:style>
  <w:style w:type="paragraph" w:customStyle="1" w:styleId="C6EFF18D0AE2421F8C988DF045502A9F">
    <w:name w:val="C6EFF18D0AE2421F8C988DF045502A9F"/>
    <w:rsid w:val="000C5E25"/>
    <w:rPr>
      <w:rFonts w:eastAsiaTheme="minorHAnsi"/>
      <w:lang w:eastAsia="en-US"/>
    </w:rPr>
  </w:style>
  <w:style w:type="paragraph" w:customStyle="1" w:styleId="0304A117BCC9464C9F7BA04F65896386">
    <w:name w:val="0304A117BCC9464C9F7BA04F65896386"/>
    <w:rsid w:val="000C5E25"/>
    <w:rPr>
      <w:rFonts w:eastAsiaTheme="minorHAnsi"/>
      <w:lang w:eastAsia="en-US"/>
    </w:rPr>
  </w:style>
  <w:style w:type="paragraph" w:customStyle="1" w:styleId="30E06688280A48C282876B0FE1677D0D">
    <w:name w:val="30E06688280A48C282876B0FE1677D0D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">
    <w:name w:val="00480E4FBAC847489C5665EA189EB264"/>
    <w:rsid w:val="000C5E25"/>
    <w:rPr>
      <w:rFonts w:eastAsiaTheme="minorHAnsi"/>
      <w:lang w:eastAsia="en-US"/>
    </w:rPr>
  </w:style>
  <w:style w:type="paragraph" w:customStyle="1" w:styleId="898AB42B59154A1BA4851DDE631A3202">
    <w:name w:val="898AB42B59154A1BA4851DDE631A3202"/>
    <w:rsid w:val="000C5E25"/>
    <w:rPr>
      <w:rFonts w:eastAsiaTheme="minorHAnsi"/>
      <w:lang w:eastAsia="en-US"/>
    </w:rPr>
  </w:style>
  <w:style w:type="paragraph" w:customStyle="1" w:styleId="BE1DC9E96A8B4D46AEB217E64708E38B">
    <w:name w:val="BE1DC9E96A8B4D46AEB217E64708E38B"/>
    <w:rsid w:val="000C5E25"/>
    <w:rPr>
      <w:rFonts w:eastAsiaTheme="minorHAnsi"/>
      <w:lang w:eastAsia="en-US"/>
    </w:rPr>
  </w:style>
  <w:style w:type="paragraph" w:customStyle="1" w:styleId="A5C81108C9DD474881F17F977FB3B91B">
    <w:name w:val="A5C81108C9DD474881F17F977FB3B91B"/>
    <w:rsid w:val="000C5E25"/>
    <w:rPr>
      <w:rFonts w:eastAsiaTheme="minorHAnsi"/>
      <w:lang w:eastAsia="en-US"/>
    </w:rPr>
  </w:style>
  <w:style w:type="paragraph" w:customStyle="1" w:styleId="32E6A6146AD84C30A23524F1961CCA7C">
    <w:name w:val="32E6A6146AD84C30A23524F1961CCA7C"/>
    <w:rsid w:val="000C5E25"/>
    <w:rPr>
      <w:rFonts w:eastAsiaTheme="minorHAnsi"/>
      <w:lang w:eastAsia="en-US"/>
    </w:rPr>
  </w:style>
  <w:style w:type="paragraph" w:customStyle="1" w:styleId="478A3430DC1C45DA9C9247EE4294BDFB">
    <w:name w:val="478A3430DC1C45DA9C9247EE4294BDFB"/>
    <w:rsid w:val="000C5E25"/>
    <w:rPr>
      <w:rFonts w:eastAsiaTheme="minorHAnsi"/>
      <w:lang w:eastAsia="en-US"/>
    </w:rPr>
  </w:style>
  <w:style w:type="paragraph" w:customStyle="1" w:styleId="0DAC8A69983A4FADBD003BA906E56D4D">
    <w:name w:val="0DAC8A69983A4FADBD003BA906E56D4D"/>
    <w:rsid w:val="000C5E25"/>
    <w:rPr>
      <w:rFonts w:eastAsiaTheme="minorHAnsi"/>
      <w:lang w:eastAsia="en-US"/>
    </w:rPr>
  </w:style>
  <w:style w:type="paragraph" w:customStyle="1" w:styleId="5B61CA77DBEE402B84E37523472E0DD7">
    <w:name w:val="5B61CA77DBEE402B84E37523472E0DD7"/>
    <w:rsid w:val="000C5E25"/>
    <w:rPr>
      <w:rFonts w:eastAsiaTheme="minorHAnsi"/>
      <w:lang w:eastAsia="en-US"/>
    </w:rPr>
  </w:style>
  <w:style w:type="paragraph" w:customStyle="1" w:styleId="17E2A84D3BBB41ADBA4480887A03C98A">
    <w:name w:val="17E2A84D3BBB41ADBA4480887A03C98A"/>
    <w:rsid w:val="000C5E25"/>
    <w:rPr>
      <w:rFonts w:eastAsiaTheme="minorHAnsi"/>
      <w:lang w:eastAsia="en-US"/>
    </w:rPr>
  </w:style>
  <w:style w:type="paragraph" w:customStyle="1" w:styleId="B4047E9BF76147F3B9D5ECA3C82055DE">
    <w:name w:val="B4047E9BF76147F3B9D5ECA3C82055DE"/>
    <w:rsid w:val="000C5E25"/>
    <w:rPr>
      <w:rFonts w:eastAsiaTheme="minorHAnsi"/>
      <w:lang w:eastAsia="en-US"/>
    </w:rPr>
  </w:style>
  <w:style w:type="paragraph" w:customStyle="1" w:styleId="F951297A1A114F9E9A3FBB66E0E4E7C3">
    <w:name w:val="F951297A1A114F9E9A3FBB66E0E4E7C3"/>
    <w:rsid w:val="000C5E25"/>
    <w:rPr>
      <w:rFonts w:eastAsiaTheme="minorHAnsi"/>
      <w:lang w:eastAsia="en-US"/>
    </w:rPr>
  </w:style>
  <w:style w:type="paragraph" w:customStyle="1" w:styleId="8BDBE262BBA34B27984483096BFCA6EC">
    <w:name w:val="8BDBE262BBA34B27984483096BFCA6EC"/>
    <w:rsid w:val="000C5E25"/>
    <w:rPr>
      <w:rFonts w:eastAsiaTheme="minorHAnsi"/>
      <w:lang w:eastAsia="en-US"/>
    </w:rPr>
  </w:style>
  <w:style w:type="paragraph" w:customStyle="1" w:styleId="343E065E84444FC092CB00A3DA3BC8ED">
    <w:name w:val="343E065E84444FC092CB00A3DA3BC8ED"/>
    <w:rsid w:val="000C5E25"/>
    <w:rPr>
      <w:rFonts w:eastAsiaTheme="minorHAnsi"/>
      <w:lang w:eastAsia="en-US"/>
    </w:rPr>
  </w:style>
  <w:style w:type="paragraph" w:customStyle="1" w:styleId="E83302F2A047491FB661D6461A5DE62D">
    <w:name w:val="E83302F2A047491FB661D6461A5DE62D"/>
    <w:rsid w:val="000C5E25"/>
    <w:rPr>
      <w:rFonts w:eastAsiaTheme="minorHAnsi"/>
      <w:lang w:eastAsia="en-US"/>
    </w:rPr>
  </w:style>
  <w:style w:type="paragraph" w:customStyle="1" w:styleId="A0763FD954824A658A17680E10ABDCFC">
    <w:name w:val="A0763FD954824A658A17680E10ABDCFC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">
    <w:name w:val="3A092099FF404FFEB4E041FD69A7C18B"/>
    <w:rsid w:val="000C5E25"/>
    <w:rPr>
      <w:rFonts w:eastAsiaTheme="minorHAnsi"/>
      <w:lang w:eastAsia="en-US"/>
    </w:rPr>
  </w:style>
  <w:style w:type="paragraph" w:customStyle="1" w:styleId="9550CF11C6DE4712A631D4507EDBF3A5">
    <w:name w:val="9550CF11C6DE4712A631D4507EDBF3A5"/>
    <w:rsid w:val="000C5E25"/>
    <w:rPr>
      <w:rFonts w:eastAsiaTheme="minorHAnsi"/>
      <w:lang w:eastAsia="en-US"/>
    </w:rPr>
  </w:style>
  <w:style w:type="paragraph" w:customStyle="1" w:styleId="C42248DDF95F4C80ABA0B4B5DDAAD4DE">
    <w:name w:val="C42248DDF95F4C80ABA0B4B5DDAAD4DE"/>
    <w:rsid w:val="000C5E25"/>
  </w:style>
  <w:style w:type="paragraph" w:customStyle="1" w:styleId="412A454C519E4466BD744E1D6875D011">
    <w:name w:val="412A454C519E4466BD744E1D6875D011"/>
    <w:rsid w:val="000C5E25"/>
  </w:style>
  <w:style w:type="paragraph" w:customStyle="1" w:styleId="75AF6B170AFE4C27AEE6DB435D7E8376">
    <w:name w:val="75AF6B170AFE4C27AEE6DB435D7E8376"/>
    <w:rsid w:val="000C5E25"/>
  </w:style>
  <w:style w:type="paragraph" w:customStyle="1" w:styleId="64520D040B874CFC9EA9CBD9428BC074">
    <w:name w:val="64520D040B874CFC9EA9CBD9428BC074"/>
    <w:rsid w:val="000C5E25"/>
  </w:style>
  <w:style w:type="paragraph" w:customStyle="1" w:styleId="DC4FC5B329BB448193DD5EB0BA56B612">
    <w:name w:val="DC4FC5B329BB448193DD5EB0BA56B612"/>
    <w:rsid w:val="000C5E25"/>
  </w:style>
  <w:style w:type="paragraph" w:customStyle="1" w:styleId="8E61FCEA5B5A44CBABD0630128BD82C1">
    <w:name w:val="8E61FCEA5B5A44CBABD0630128BD82C1"/>
    <w:rsid w:val="000C5E25"/>
  </w:style>
  <w:style w:type="paragraph" w:customStyle="1" w:styleId="00DF145D76B24BDE8BE4E00BE51CE16A1">
    <w:name w:val="00DF145D76B24BDE8BE4E00BE51CE16A1"/>
    <w:rsid w:val="00015779"/>
    <w:rPr>
      <w:rFonts w:eastAsiaTheme="minorHAnsi"/>
      <w:lang w:eastAsia="en-US"/>
    </w:rPr>
  </w:style>
  <w:style w:type="paragraph" w:customStyle="1" w:styleId="82ECE094E7854C39AC08A48A5A3555251">
    <w:name w:val="82ECE094E7854C39AC08A48A5A3555251"/>
    <w:rsid w:val="00015779"/>
    <w:rPr>
      <w:rFonts w:eastAsiaTheme="minorHAnsi"/>
      <w:lang w:eastAsia="en-US"/>
    </w:rPr>
  </w:style>
  <w:style w:type="paragraph" w:customStyle="1" w:styleId="79E599272B634DC6BDDD52C4F2B91AA41">
    <w:name w:val="79E599272B634DC6BDDD52C4F2B91AA41"/>
    <w:rsid w:val="00015779"/>
    <w:rPr>
      <w:rFonts w:eastAsiaTheme="minorHAnsi"/>
      <w:lang w:eastAsia="en-US"/>
    </w:rPr>
  </w:style>
  <w:style w:type="paragraph" w:customStyle="1" w:styleId="58532D9433954AAA98EB30A2EDEE9E3C1">
    <w:name w:val="58532D9433954AAA98EB30A2EDEE9E3C1"/>
    <w:rsid w:val="00015779"/>
    <w:rPr>
      <w:rFonts w:eastAsiaTheme="minorHAnsi"/>
      <w:lang w:eastAsia="en-US"/>
    </w:rPr>
  </w:style>
  <w:style w:type="paragraph" w:customStyle="1" w:styleId="59C632479AD1422AB9C33E32E64513AC1">
    <w:name w:val="59C632479AD1422AB9C33E32E64513AC1"/>
    <w:rsid w:val="00015779"/>
    <w:rPr>
      <w:rFonts w:eastAsiaTheme="minorHAnsi"/>
      <w:lang w:eastAsia="en-US"/>
    </w:rPr>
  </w:style>
  <w:style w:type="paragraph" w:customStyle="1" w:styleId="6FABD7F2A0BE4E4399A1710BA82A67B81">
    <w:name w:val="6FABD7F2A0BE4E4399A1710BA82A67B81"/>
    <w:rsid w:val="00015779"/>
    <w:rPr>
      <w:rFonts w:eastAsiaTheme="minorHAnsi"/>
      <w:lang w:eastAsia="en-US"/>
    </w:rPr>
  </w:style>
  <w:style w:type="paragraph" w:customStyle="1" w:styleId="C6EFF18D0AE2421F8C988DF045502A9F1">
    <w:name w:val="C6EFF18D0AE2421F8C988DF045502A9F1"/>
    <w:rsid w:val="00015779"/>
    <w:rPr>
      <w:rFonts w:eastAsiaTheme="minorHAnsi"/>
      <w:lang w:eastAsia="en-US"/>
    </w:rPr>
  </w:style>
  <w:style w:type="paragraph" w:customStyle="1" w:styleId="0304A117BCC9464C9F7BA04F658963861">
    <w:name w:val="0304A117BCC9464C9F7BA04F658963861"/>
    <w:rsid w:val="00015779"/>
    <w:rPr>
      <w:rFonts w:eastAsiaTheme="minorHAnsi"/>
      <w:lang w:eastAsia="en-US"/>
    </w:rPr>
  </w:style>
  <w:style w:type="paragraph" w:customStyle="1" w:styleId="30E06688280A48C282876B0FE1677D0D1">
    <w:name w:val="30E06688280A48C282876B0FE1677D0D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1">
    <w:name w:val="00480E4FBAC847489C5665EA189EB2641"/>
    <w:rsid w:val="00015779"/>
    <w:rPr>
      <w:rFonts w:eastAsiaTheme="minorHAnsi"/>
      <w:lang w:eastAsia="en-US"/>
    </w:rPr>
  </w:style>
  <w:style w:type="paragraph" w:customStyle="1" w:styleId="F951297A1A114F9E9A3FBB66E0E4E7C31">
    <w:name w:val="F951297A1A114F9E9A3FBB66E0E4E7C31"/>
    <w:rsid w:val="00015779"/>
    <w:rPr>
      <w:rFonts w:eastAsiaTheme="minorHAnsi"/>
      <w:lang w:eastAsia="en-US"/>
    </w:rPr>
  </w:style>
  <w:style w:type="paragraph" w:customStyle="1" w:styleId="8BDBE262BBA34B27984483096BFCA6EC1">
    <w:name w:val="8BDBE262BBA34B27984483096BFCA6EC1"/>
    <w:rsid w:val="00015779"/>
    <w:rPr>
      <w:rFonts w:eastAsiaTheme="minorHAnsi"/>
      <w:lang w:eastAsia="en-US"/>
    </w:rPr>
  </w:style>
  <w:style w:type="paragraph" w:customStyle="1" w:styleId="343E065E84444FC092CB00A3DA3BC8ED1">
    <w:name w:val="343E065E84444FC092CB00A3DA3BC8ED1"/>
    <w:rsid w:val="00015779"/>
    <w:rPr>
      <w:rFonts w:eastAsiaTheme="minorHAnsi"/>
      <w:lang w:eastAsia="en-US"/>
    </w:rPr>
  </w:style>
  <w:style w:type="paragraph" w:customStyle="1" w:styleId="E83302F2A047491FB661D6461A5DE62D1">
    <w:name w:val="E83302F2A047491FB661D6461A5DE62D1"/>
    <w:rsid w:val="00015779"/>
    <w:rPr>
      <w:rFonts w:eastAsiaTheme="minorHAnsi"/>
      <w:lang w:eastAsia="en-US"/>
    </w:rPr>
  </w:style>
  <w:style w:type="paragraph" w:customStyle="1" w:styleId="A0763FD954824A658A17680E10ABDCFC1">
    <w:name w:val="A0763FD954824A658A17680E10ABDCFC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1">
    <w:name w:val="3A092099FF404FFEB4E041FD69A7C18B1"/>
    <w:rsid w:val="00015779"/>
    <w:rPr>
      <w:rFonts w:eastAsiaTheme="minorHAnsi"/>
      <w:lang w:eastAsia="en-US"/>
    </w:rPr>
  </w:style>
  <w:style w:type="paragraph" w:customStyle="1" w:styleId="9550CF11C6DE4712A631D4507EDBF3A51">
    <w:name w:val="9550CF11C6DE4712A631D4507EDBF3A51"/>
    <w:rsid w:val="00015779"/>
    <w:rPr>
      <w:rFonts w:eastAsiaTheme="minorHAnsi"/>
      <w:lang w:eastAsia="en-US"/>
    </w:rPr>
  </w:style>
  <w:style w:type="paragraph" w:customStyle="1" w:styleId="00DF145D76B24BDE8BE4E00BE51CE16A2">
    <w:name w:val="00DF145D76B24BDE8BE4E00BE51CE16A2"/>
    <w:rsid w:val="00FA5FB4"/>
    <w:rPr>
      <w:rFonts w:eastAsiaTheme="minorHAnsi"/>
      <w:lang w:eastAsia="en-US"/>
    </w:rPr>
  </w:style>
  <w:style w:type="paragraph" w:customStyle="1" w:styleId="82ECE094E7854C39AC08A48A5A3555252">
    <w:name w:val="82ECE094E7854C39AC08A48A5A3555252"/>
    <w:rsid w:val="00FA5FB4"/>
    <w:rPr>
      <w:rFonts w:eastAsiaTheme="minorHAnsi"/>
      <w:lang w:eastAsia="en-US"/>
    </w:rPr>
  </w:style>
  <w:style w:type="paragraph" w:customStyle="1" w:styleId="79E599272B634DC6BDDD52C4F2B91AA42">
    <w:name w:val="79E599272B634DC6BDDD52C4F2B91AA42"/>
    <w:rsid w:val="00FA5FB4"/>
    <w:rPr>
      <w:rFonts w:eastAsiaTheme="minorHAnsi"/>
      <w:lang w:eastAsia="en-US"/>
    </w:rPr>
  </w:style>
  <w:style w:type="paragraph" w:customStyle="1" w:styleId="58532D9433954AAA98EB30A2EDEE9E3C2">
    <w:name w:val="58532D9433954AAA98EB30A2EDEE9E3C2"/>
    <w:rsid w:val="00FA5FB4"/>
    <w:rPr>
      <w:rFonts w:eastAsiaTheme="minorHAnsi"/>
      <w:lang w:eastAsia="en-US"/>
    </w:rPr>
  </w:style>
  <w:style w:type="paragraph" w:customStyle="1" w:styleId="59C632479AD1422AB9C33E32E64513AC2">
    <w:name w:val="59C632479AD1422AB9C33E32E64513AC2"/>
    <w:rsid w:val="00FA5FB4"/>
    <w:rPr>
      <w:rFonts w:eastAsiaTheme="minorHAnsi"/>
      <w:lang w:eastAsia="en-US"/>
    </w:rPr>
  </w:style>
  <w:style w:type="paragraph" w:customStyle="1" w:styleId="6FABD7F2A0BE4E4399A1710BA82A67B82">
    <w:name w:val="6FABD7F2A0BE4E4399A1710BA82A67B82"/>
    <w:rsid w:val="00FA5FB4"/>
    <w:rPr>
      <w:rFonts w:eastAsiaTheme="minorHAnsi"/>
      <w:lang w:eastAsia="en-US"/>
    </w:rPr>
  </w:style>
  <w:style w:type="paragraph" w:customStyle="1" w:styleId="C6EFF18D0AE2421F8C988DF045502A9F2">
    <w:name w:val="C6EFF18D0AE2421F8C988DF045502A9F2"/>
    <w:rsid w:val="00FA5FB4"/>
    <w:rPr>
      <w:rFonts w:eastAsiaTheme="minorHAnsi"/>
      <w:lang w:eastAsia="en-US"/>
    </w:rPr>
  </w:style>
  <w:style w:type="paragraph" w:customStyle="1" w:styleId="0304A117BCC9464C9F7BA04F658963862">
    <w:name w:val="0304A117BCC9464C9F7BA04F658963862"/>
    <w:rsid w:val="00FA5FB4"/>
    <w:rPr>
      <w:rFonts w:eastAsiaTheme="minorHAnsi"/>
      <w:lang w:eastAsia="en-US"/>
    </w:rPr>
  </w:style>
  <w:style w:type="paragraph" w:customStyle="1" w:styleId="30E06688280A48C282876B0FE1677D0D2">
    <w:name w:val="30E06688280A48C282876B0FE1677D0D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2">
    <w:name w:val="00480E4FBAC847489C5665EA189EB2642"/>
    <w:rsid w:val="00FA5FB4"/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FA5FB4"/>
    <w:rPr>
      <w:rFonts w:eastAsiaTheme="minorHAnsi"/>
      <w:lang w:eastAsia="en-US"/>
    </w:rPr>
  </w:style>
  <w:style w:type="paragraph" w:customStyle="1" w:styleId="F951297A1A114F9E9A3FBB66E0E4E7C32">
    <w:name w:val="F951297A1A114F9E9A3FBB66E0E4E7C32"/>
    <w:rsid w:val="00FA5FB4"/>
    <w:rPr>
      <w:rFonts w:eastAsiaTheme="minorHAnsi"/>
      <w:lang w:eastAsia="en-US"/>
    </w:rPr>
  </w:style>
  <w:style w:type="paragraph" w:customStyle="1" w:styleId="8BDBE262BBA34B27984483096BFCA6EC2">
    <w:name w:val="8BDBE262BBA34B27984483096BFCA6EC2"/>
    <w:rsid w:val="00FA5FB4"/>
    <w:rPr>
      <w:rFonts w:eastAsiaTheme="minorHAnsi"/>
      <w:lang w:eastAsia="en-US"/>
    </w:rPr>
  </w:style>
  <w:style w:type="paragraph" w:customStyle="1" w:styleId="343E065E84444FC092CB00A3DA3BC8ED2">
    <w:name w:val="343E065E84444FC092CB00A3DA3BC8ED2"/>
    <w:rsid w:val="00FA5FB4"/>
    <w:rPr>
      <w:rFonts w:eastAsiaTheme="minorHAnsi"/>
      <w:lang w:eastAsia="en-US"/>
    </w:rPr>
  </w:style>
  <w:style w:type="paragraph" w:customStyle="1" w:styleId="E83302F2A047491FB661D6461A5DE62D2">
    <w:name w:val="E83302F2A047491FB661D6461A5DE62D2"/>
    <w:rsid w:val="00FA5FB4"/>
    <w:rPr>
      <w:rFonts w:eastAsiaTheme="minorHAnsi"/>
      <w:lang w:eastAsia="en-US"/>
    </w:rPr>
  </w:style>
  <w:style w:type="paragraph" w:customStyle="1" w:styleId="A0763FD954824A658A17680E10ABDCFC2">
    <w:name w:val="A0763FD954824A658A17680E10ABDCFC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2">
    <w:name w:val="3A092099FF404FFEB4E041FD69A7C18B2"/>
    <w:rsid w:val="00FA5FB4"/>
    <w:rPr>
      <w:rFonts w:eastAsiaTheme="minorHAnsi"/>
      <w:lang w:eastAsia="en-US"/>
    </w:rPr>
  </w:style>
  <w:style w:type="paragraph" w:customStyle="1" w:styleId="9550CF11C6DE4712A631D4507EDBF3A52">
    <w:name w:val="9550CF11C6DE4712A631D4507EDBF3A52"/>
    <w:rsid w:val="00FA5FB4"/>
    <w:rPr>
      <w:rFonts w:eastAsiaTheme="minorHAnsi"/>
      <w:lang w:eastAsia="en-US"/>
    </w:rPr>
  </w:style>
  <w:style w:type="paragraph" w:customStyle="1" w:styleId="47CA6CC6AFF44BDD952D8DEFBCCE1365">
    <w:name w:val="47CA6CC6AFF44BDD952D8DEFBCCE1365"/>
    <w:rsid w:val="003C3B73"/>
  </w:style>
  <w:style w:type="paragraph" w:customStyle="1" w:styleId="E905D6A4D1824223865F0A488D8D85B2">
    <w:name w:val="E905D6A4D1824223865F0A488D8D85B2"/>
    <w:rsid w:val="003C3B73"/>
  </w:style>
  <w:style w:type="paragraph" w:customStyle="1" w:styleId="BDC136F623184F9581C762FC0422ADE7">
    <w:name w:val="BDC136F623184F9581C762FC0422ADE7"/>
    <w:rsid w:val="003C3B73"/>
  </w:style>
  <w:style w:type="paragraph" w:customStyle="1" w:styleId="9CF6979803344EDEABEA92A12D6FE7EA">
    <w:name w:val="9CF6979803344EDEABEA92A12D6FE7EA"/>
    <w:rsid w:val="003C3B73"/>
  </w:style>
  <w:style w:type="paragraph" w:customStyle="1" w:styleId="0B49523C6EC74ACC821501723F74F031">
    <w:name w:val="0B49523C6EC74ACC821501723F74F031"/>
    <w:rsid w:val="003C3B73"/>
  </w:style>
  <w:style w:type="paragraph" w:customStyle="1" w:styleId="45CB56759FE543F3B76064E11215ACC2">
    <w:name w:val="45CB56759FE543F3B76064E11215ACC2"/>
    <w:rsid w:val="003C3B73"/>
  </w:style>
  <w:style w:type="paragraph" w:customStyle="1" w:styleId="C99DCA832FF540A0B845399D76A48839">
    <w:name w:val="C99DCA832FF540A0B845399D76A48839"/>
    <w:rsid w:val="003C3B73"/>
  </w:style>
  <w:style w:type="paragraph" w:customStyle="1" w:styleId="5FC7717BCED04E63BC1116311C08F654">
    <w:name w:val="5FC7717BCED04E63BC1116311C08F654"/>
    <w:rsid w:val="003C3B73"/>
  </w:style>
  <w:style w:type="paragraph" w:customStyle="1" w:styleId="00DF145D76B24BDE8BE4E00BE51CE16A3">
    <w:name w:val="00DF145D76B24BDE8BE4E00BE51CE16A3"/>
    <w:rsid w:val="0080172D"/>
    <w:rPr>
      <w:rFonts w:eastAsiaTheme="minorHAnsi"/>
      <w:lang w:eastAsia="en-US"/>
    </w:rPr>
  </w:style>
  <w:style w:type="paragraph" w:customStyle="1" w:styleId="82ECE094E7854C39AC08A48A5A3555253">
    <w:name w:val="82ECE094E7854C39AC08A48A5A3555253"/>
    <w:rsid w:val="0080172D"/>
    <w:rPr>
      <w:rFonts w:eastAsiaTheme="minorHAnsi"/>
      <w:lang w:eastAsia="en-US"/>
    </w:rPr>
  </w:style>
  <w:style w:type="paragraph" w:customStyle="1" w:styleId="79E599272B634DC6BDDD52C4F2B91AA43">
    <w:name w:val="79E599272B634DC6BDDD52C4F2B91AA43"/>
    <w:rsid w:val="0080172D"/>
    <w:rPr>
      <w:rFonts w:eastAsiaTheme="minorHAnsi"/>
      <w:lang w:eastAsia="en-US"/>
    </w:rPr>
  </w:style>
  <w:style w:type="paragraph" w:customStyle="1" w:styleId="58532D9433954AAA98EB30A2EDEE9E3C3">
    <w:name w:val="58532D9433954AAA98EB30A2EDEE9E3C3"/>
    <w:rsid w:val="0080172D"/>
    <w:rPr>
      <w:rFonts w:eastAsiaTheme="minorHAnsi"/>
      <w:lang w:eastAsia="en-US"/>
    </w:rPr>
  </w:style>
  <w:style w:type="paragraph" w:customStyle="1" w:styleId="59C632479AD1422AB9C33E32E64513AC3">
    <w:name w:val="59C632479AD1422AB9C33E32E64513AC3"/>
    <w:rsid w:val="0080172D"/>
    <w:rPr>
      <w:rFonts w:eastAsiaTheme="minorHAnsi"/>
      <w:lang w:eastAsia="en-US"/>
    </w:rPr>
  </w:style>
  <w:style w:type="paragraph" w:customStyle="1" w:styleId="6FABD7F2A0BE4E4399A1710BA82A67B83">
    <w:name w:val="6FABD7F2A0BE4E4399A1710BA82A67B83"/>
    <w:rsid w:val="0080172D"/>
    <w:rPr>
      <w:rFonts w:eastAsiaTheme="minorHAnsi"/>
      <w:lang w:eastAsia="en-US"/>
    </w:rPr>
  </w:style>
  <w:style w:type="paragraph" w:customStyle="1" w:styleId="C6EFF18D0AE2421F8C988DF045502A9F3">
    <w:name w:val="C6EFF18D0AE2421F8C988DF045502A9F3"/>
    <w:rsid w:val="0080172D"/>
    <w:rPr>
      <w:rFonts w:eastAsiaTheme="minorHAnsi"/>
      <w:lang w:eastAsia="en-US"/>
    </w:rPr>
  </w:style>
  <w:style w:type="paragraph" w:customStyle="1" w:styleId="0304A117BCC9464C9F7BA04F658963863">
    <w:name w:val="0304A117BCC9464C9F7BA04F658963863"/>
    <w:rsid w:val="0080172D"/>
    <w:rPr>
      <w:rFonts w:eastAsiaTheme="minorHAnsi"/>
      <w:lang w:eastAsia="en-US"/>
    </w:rPr>
  </w:style>
  <w:style w:type="paragraph" w:customStyle="1" w:styleId="30E06688280A48C282876B0FE1677D0D3">
    <w:name w:val="30E06688280A48C282876B0FE1677D0D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3">
    <w:name w:val="00480E4FBAC847489C5665EA189EB2643"/>
    <w:rsid w:val="0080172D"/>
    <w:rPr>
      <w:rFonts w:eastAsiaTheme="minorHAnsi"/>
      <w:lang w:eastAsia="en-US"/>
    </w:rPr>
  </w:style>
  <w:style w:type="paragraph" w:customStyle="1" w:styleId="F951297A1A114F9E9A3FBB66E0E4E7C33">
    <w:name w:val="F951297A1A114F9E9A3FBB66E0E4E7C33"/>
    <w:rsid w:val="0080172D"/>
    <w:rPr>
      <w:rFonts w:eastAsiaTheme="minorHAnsi"/>
      <w:lang w:eastAsia="en-US"/>
    </w:rPr>
  </w:style>
  <w:style w:type="paragraph" w:customStyle="1" w:styleId="8BDBE262BBA34B27984483096BFCA6EC3">
    <w:name w:val="8BDBE262BBA34B27984483096BFCA6EC3"/>
    <w:rsid w:val="0080172D"/>
    <w:rPr>
      <w:rFonts w:eastAsiaTheme="minorHAnsi"/>
      <w:lang w:eastAsia="en-US"/>
    </w:rPr>
  </w:style>
  <w:style w:type="paragraph" w:customStyle="1" w:styleId="343E065E84444FC092CB00A3DA3BC8ED3">
    <w:name w:val="343E065E84444FC092CB00A3DA3BC8ED3"/>
    <w:rsid w:val="0080172D"/>
    <w:rPr>
      <w:rFonts w:eastAsiaTheme="minorHAnsi"/>
      <w:lang w:eastAsia="en-US"/>
    </w:rPr>
  </w:style>
  <w:style w:type="paragraph" w:customStyle="1" w:styleId="E83302F2A047491FB661D6461A5DE62D3">
    <w:name w:val="E83302F2A047491FB661D6461A5DE62D3"/>
    <w:rsid w:val="0080172D"/>
    <w:rPr>
      <w:rFonts w:eastAsiaTheme="minorHAnsi"/>
      <w:lang w:eastAsia="en-US"/>
    </w:rPr>
  </w:style>
  <w:style w:type="paragraph" w:customStyle="1" w:styleId="A0763FD954824A658A17680E10ABDCFC3">
    <w:name w:val="A0763FD954824A658A17680E10ABDCFC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3">
    <w:name w:val="3A092099FF404FFEB4E041FD69A7C18B3"/>
    <w:rsid w:val="0080172D"/>
    <w:rPr>
      <w:rFonts w:eastAsiaTheme="minorHAnsi"/>
      <w:lang w:eastAsia="en-US"/>
    </w:rPr>
  </w:style>
  <w:style w:type="paragraph" w:customStyle="1" w:styleId="9550CF11C6DE4712A631D4507EDBF3A53">
    <w:name w:val="9550CF11C6DE4712A631D4507EDBF3A53"/>
    <w:rsid w:val="008017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3E8D-515C-431A-AA0E-07134D4B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5922</Words>
  <Characters>33761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Солнцева Эльвира Сергеевна</cp:lastModifiedBy>
  <cp:revision>2</cp:revision>
  <dcterms:created xsi:type="dcterms:W3CDTF">2019-05-16T08:25:00Z</dcterms:created>
  <dcterms:modified xsi:type="dcterms:W3CDTF">2019-05-16T08:25:00Z</dcterms:modified>
</cp:coreProperties>
</file>