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4A6FAE"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655D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.03</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D655DB">
        <w:rPr>
          <w:rFonts w:ascii="Times New Roman" w:eastAsia="Times New Roman" w:hAnsi="Times New Roman" w:cs="Times New Roman"/>
          <w:sz w:val="28"/>
          <w:szCs w:val="28"/>
          <w:lang w:eastAsia="ru-RU"/>
        </w:rPr>
        <w:t>117</w:t>
      </w:r>
    </w:p>
    <w:p w:rsidR="00D655DB" w:rsidRDefault="00D655DB"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D655DB" w:rsidRPr="00D655DB" w:rsidRDefault="00D655DB" w:rsidP="00D655DB">
      <w:pPr>
        <w:spacing w:after="0" w:line="240" w:lineRule="auto"/>
        <w:jc w:val="center"/>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О внесении изменений в постановление администрации</w:t>
      </w:r>
    </w:p>
    <w:p w:rsidR="00D655DB" w:rsidRPr="00D655DB" w:rsidRDefault="00D655DB" w:rsidP="00D655DB">
      <w:pPr>
        <w:spacing w:after="0" w:line="240" w:lineRule="auto"/>
        <w:jc w:val="center"/>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 Северного района Новосибирской области от 15.03.2021 №188</w:t>
      </w:r>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p>
    <w:p w:rsidR="00D655DB" w:rsidRPr="00D655DB" w:rsidRDefault="00D655DB" w:rsidP="00D655DB">
      <w:pPr>
        <w:spacing w:after="0" w:line="240" w:lineRule="auto"/>
        <w:ind w:firstLine="709"/>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В соответствии с Трудовым кодексом Российской Федерации администрация Северного района Новосибирской области </w:t>
      </w:r>
    </w:p>
    <w:p w:rsidR="00D655DB" w:rsidRPr="00D655DB" w:rsidRDefault="00D655DB" w:rsidP="00D655DB">
      <w:pPr>
        <w:spacing w:after="0" w:line="240" w:lineRule="auto"/>
        <w:ind w:firstLine="708"/>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ПОСТАНОВЛЯЕТ:</w:t>
      </w:r>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    </w:t>
      </w:r>
      <w:r w:rsidRPr="00D655DB">
        <w:rPr>
          <w:rFonts w:ascii="Times New Roman" w:eastAsia="Times New Roman" w:hAnsi="Times New Roman" w:cs="Times New Roman"/>
          <w:sz w:val="28"/>
          <w:szCs w:val="28"/>
          <w:lang w:eastAsia="ru-RU"/>
        </w:rPr>
        <w:tab/>
        <w:t xml:space="preserve">1. </w:t>
      </w:r>
      <w:proofErr w:type="gramStart"/>
      <w:r w:rsidRPr="00D655DB">
        <w:rPr>
          <w:rFonts w:ascii="Times New Roman" w:eastAsia="Times New Roman" w:hAnsi="Times New Roman" w:cs="Times New Roman"/>
          <w:sz w:val="28"/>
          <w:szCs w:val="28"/>
          <w:lang w:eastAsia="ru-RU"/>
        </w:rPr>
        <w:t xml:space="preserve">Внести в Положение об отраслевой системе оплаты труда в муниципальных казенных и бюджетных учреждениях культуры Северного района Новосибирской области (далее - положение), утвержденное постановлением администрации Северного района Новосибирской области от 15.03.2021 №188 «Об утверждении Положения об отраслевой системе оплаты труда в муниципальных казенных и бюджетных учреждениях культуры Северного района Новосибирской области» следующие изменения: </w:t>
      </w:r>
      <w:proofErr w:type="gramEnd"/>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     </w:t>
      </w:r>
      <w:r w:rsidRPr="00D655DB">
        <w:rPr>
          <w:rFonts w:ascii="Times New Roman" w:eastAsia="Times New Roman" w:hAnsi="Times New Roman" w:cs="Times New Roman"/>
          <w:sz w:val="28"/>
          <w:szCs w:val="28"/>
          <w:lang w:eastAsia="ru-RU"/>
        </w:rPr>
        <w:tab/>
        <w:t>1.1. Подпункт 5.7 раздела 5 «Условия оплаты труда руководителей учреждений, заместителей руководителей и главных бухгалтеров» изложить в следующей редакции:</w:t>
      </w:r>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ab/>
        <w:t xml:space="preserve">«5.7.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D655DB">
        <w:rPr>
          <w:rFonts w:ascii="Times New Roman" w:eastAsia="Times New Roman" w:hAnsi="Times New Roman" w:cs="Times New Roman"/>
          <w:sz w:val="28"/>
          <w:szCs w:val="28"/>
          <w:lang w:eastAsia="ru-RU"/>
        </w:rPr>
        <w:t>выполнения качественных показателей эффективности деятельности учреждения</w:t>
      </w:r>
      <w:proofErr w:type="gramEnd"/>
      <w:r w:rsidRPr="00D655DB">
        <w:rPr>
          <w:rFonts w:ascii="Times New Roman" w:eastAsia="Times New Roman" w:hAnsi="Times New Roman" w:cs="Times New Roman"/>
          <w:sz w:val="28"/>
          <w:szCs w:val="28"/>
          <w:lang w:eastAsia="ru-RU"/>
        </w:rPr>
        <w:t>. Качественные показатели эффективности деятельности учреждения установлены в Приложении №3 (Таблица 1) к Положению.</w:t>
      </w:r>
    </w:p>
    <w:p w:rsidR="00D655DB" w:rsidRPr="00D655DB" w:rsidRDefault="00D655DB" w:rsidP="00D655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5DB">
        <w:rPr>
          <w:rFonts w:ascii="Times New Roman" w:eastAsia="Times New Roman" w:hAnsi="Times New Roman" w:cs="Times New Roman"/>
          <w:sz w:val="28"/>
          <w:szCs w:val="28"/>
          <w:lang w:eastAsia="ru-RU"/>
        </w:rPr>
        <w:t>В случае установления учреждению квоты для приема на работу инвалидов в соответствии с Законом</w:t>
      </w:r>
      <w:proofErr w:type="gramEnd"/>
      <w:r w:rsidRPr="00D655DB">
        <w:rPr>
          <w:rFonts w:ascii="Times New Roman" w:eastAsia="Times New Roman" w:hAnsi="Times New Roman" w:cs="Times New Roman"/>
          <w:sz w:val="28"/>
          <w:szCs w:val="28"/>
          <w:lang w:eastAsia="ru-RU"/>
        </w:rPr>
        <w:t xml:space="preserve"> Новосибирской области от 12.03.1999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D655DB" w:rsidRPr="00D655DB" w:rsidRDefault="00D655DB" w:rsidP="00D655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5DB">
        <w:rPr>
          <w:rFonts w:ascii="Times New Roman" w:eastAsia="Times New Roman" w:hAnsi="Times New Roman" w:cs="Times New Roman"/>
          <w:sz w:val="28"/>
          <w:szCs w:val="28"/>
          <w:lang w:eastAsia="ru-RU"/>
        </w:rPr>
        <w:t>В случае если работники учреждения относятся к категориям работников, определенным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2012 - 2017 годы», от 28.12.2012 №1688 «О некоторых мерах по реализации государственной политики в сфере защиты детей-сирот и детей, оставшихся без попечения родителей», в перечень</w:t>
      </w:r>
      <w:proofErr w:type="gramEnd"/>
      <w:r w:rsidRPr="00D655DB">
        <w:rPr>
          <w:rFonts w:ascii="Times New Roman" w:eastAsia="Times New Roman" w:hAnsi="Times New Roman" w:cs="Times New Roman"/>
          <w:sz w:val="28"/>
          <w:szCs w:val="28"/>
          <w:lang w:eastAsia="ru-RU"/>
        </w:rPr>
        <w:t xml:space="preserve"> качественных показателей эффективности деятельности учреждения в обязательном порядке включается показатель, </w:t>
      </w:r>
      <w:r w:rsidRPr="00D655DB">
        <w:rPr>
          <w:rFonts w:ascii="Times New Roman" w:eastAsia="Times New Roman" w:hAnsi="Times New Roman" w:cs="Times New Roman"/>
          <w:sz w:val="28"/>
          <w:szCs w:val="28"/>
          <w:lang w:eastAsia="ru-RU"/>
        </w:rPr>
        <w:lastRenderedPageBreak/>
        <w:t>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D655DB" w:rsidRPr="00D655DB" w:rsidRDefault="00D655DB" w:rsidP="00D655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655DB">
        <w:rPr>
          <w:rFonts w:ascii="Times New Roman" w:eastAsia="Times New Roman" w:hAnsi="Times New Roman" w:cs="Times New Roman"/>
          <w:sz w:val="28"/>
          <w:szCs w:val="20"/>
          <w:lang w:eastAsia="ru-RU"/>
        </w:rPr>
        <w:t>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заложенности по муниципальным контрактам (договорам) на закупку товаров, работ, услуг для</w:t>
      </w:r>
      <w:proofErr w:type="gramEnd"/>
      <w:r w:rsidRPr="00D655DB">
        <w:rPr>
          <w:rFonts w:ascii="Times New Roman" w:eastAsia="Times New Roman" w:hAnsi="Times New Roman" w:cs="Times New Roman"/>
          <w:sz w:val="28"/>
          <w:szCs w:val="20"/>
          <w:lang w:eastAsia="ru-RU"/>
        </w:rPr>
        <w:t xml:space="preserve"> обеспечения муниципальных нужд, </w:t>
      </w:r>
      <w:proofErr w:type="gramStart"/>
      <w:r w:rsidRPr="00D655DB">
        <w:rPr>
          <w:rFonts w:ascii="Times New Roman" w:eastAsia="Times New Roman" w:hAnsi="Times New Roman" w:cs="Times New Roman"/>
          <w:sz w:val="28"/>
          <w:szCs w:val="20"/>
          <w:lang w:eastAsia="ru-RU"/>
        </w:rPr>
        <w:t>возникшей</w:t>
      </w:r>
      <w:proofErr w:type="gramEnd"/>
      <w:r w:rsidRPr="00D655DB">
        <w:rPr>
          <w:rFonts w:ascii="Times New Roman" w:eastAsia="Times New Roman" w:hAnsi="Times New Roman" w:cs="Times New Roman"/>
          <w:sz w:val="28"/>
          <w:szCs w:val="20"/>
          <w:lang w:eastAsia="ru-RU"/>
        </w:rPr>
        <w:t xml:space="preserve"> в результате действий (бездействий) руководителя учреждения.».</w:t>
      </w:r>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     </w:t>
      </w:r>
      <w:r w:rsidRPr="00D655DB">
        <w:rPr>
          <w:rFonts w:ascii="Times New Roman" w:eastAsia="Times New Roman" w:hAnsi="Times New Roman" w:cs="Times New Roman"/>
          <w:sz w:val="28"/>
          <w:szCs w:val="28"/>
          <w:lang w:eastAsia="ru-RU"/>
        </w:rPr>
        <w:tab/>
        <w:t>1.2. В приложении №2 положения в Таблице 1 в раздел «Профессиональная квалификационная группа «Должности работников культуры, искусства и кинематографии среднего звена» абзац изложить в следующей редакции:</w:t>
      </w:r>
    </w:p>
    <w:p w:rsidR="00D655DB" w:rsidRPr="00D655DB" w:rsidRDefault="00D655DB" w:rsidP="00D655DB">
      <w:pPr>
        <w:spacing w:after="0" w:line="240" w:lineRule="auto"/>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2976"/>
        <w:gridCol w:w="1985"/>
      </w:tblGrid>
      <w:tr w:rsidR="00D655DB" w:rsidRPr="00D655DB" w:rsidTr="009658F8">
        <w:trPr>
          <w:trHeight w:val="138"/>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tcPr>
          <w:p w:rsidR="00D655DB" w:rsidRPr="00D655DB" w:rsidRDefault="00D655DB" w:rsidP="00D655DB">
            <w:pPr>
              <w:spacing w:after="0" w:line="240" w:lineRule="auto"/>
              <w:rPr>
                <w:rFonts w:ascii="Times New Roman" w:eastAsia="Times New Roman" w:hAnsi="Times New Roman" w:cs="Times New Roman"/>
                <w:bCs/>
                <w:sz w:val="24"/>
                <w:szCs w:val="24"/>
                <w:lang w:eastAsia="ru-RU"/>
              </w:rPr>
            </w:pPr>
            <w:r w:rsidRPr="00D655DB">
              <w:rPr>
                <w:rFonts w:ascii="Times New Roman" w:eastAsia="Times New Roman" w:hAnsi="Times New Roman" w:cs="Times New Roman"/>
                <w:bCs/>
                <w:sz w:val="24"/>
                <w:szCs w:val="24"/>
                <w:lang w:eastAsia="ru-RU"/>
              </w:rPr>
              <w:t>Художник по свету, художник-декоратор</w:t>
            </w:r>
          </w:p>
        </w:t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D655DB" w:rsidRPr="00D655DB" w:rsidRDefault="00D655DB" w:rsidP="00D655DB">
            <w:pPr>
              <w:spacing w:after="0" w:line="240" w:lineRule="auto"/>
              <w:rPr>
                <w:rFonts w:ascii="Times New Roman" w:eastAsia="Times New Roman" w:hAnsi="Times New Roman" w:cs="Times New Roman"/>
                <w:color w:val="000000"/>
                <w:sz w:val="24"/>
                <w:szCs w:val="24"/>
                <w:lang w:eastAsia="ru-RU"/>
              </w:rPr>
            </w:pPr>
            <w:r w:rsidRPr="00D655DB">
              <w:rPr>
                <w:rFonts w:ascii="Times New Roman" w:eastAsia="Times New Roman" w:hAnsi="Times New Roman" w:cs="Times New Roman"/>
                <w:color w:val="000000"/>
                <w:sz w:val="24"/>
                <w:szCs w:val="24"/>
                <w:lang w:eastAsia="ru-RU"/>
              </w:rPr>
              <w:t>2 категория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655DB" w:rsidRPr="00D655DB" w:rsidRDefault="00D655DB" w:rsidP="00D655DB">
            <w:pPr>
              <w:spacing w:after="0" w:line="240" w:lineRule="auto"/>
              <w:jc w:val="center"/>
              <w:rPr>
                <w:rFonts w:ascii="Times New Roman" w:eastAsia="Times New Roman" w:hAnsi="Times New Roman" w:cs="Times New Roman"/>
                <w:bCs/>
                <w:color w:val="000000"/>
                <w:sz w:val="24"/>
                <w:szCs w:val="24"/>
                <w:lang w:eastAsia="ru-RU"/>
              </w:rPr>
            </w:pPr>
            <w:r w:rsidRPr="00D655DB">
              <w:rPr>
                <w:rFonts w:ascii="Times New Roman" w:eastAsia="Times New Roman" w:hAnsi="Times New Roman" w:cs="Times New Roman"/>
                <w:bCs/>
                <w:color w:val="000000"/>
                <w:sz w:val="24"/>
                <w:szCs w:val="24"/>
                <w:lang w:eastAsia="ru-RU"/>
              </w:rPr>
              <w:t>11 150</w:t>
            </w:r>
          </w:p>
        </w:tc>
      </w:tr>
      <w:tr w:rsidR="00D655DB" w:rsidRPr="00D655DB" w:rsidTr="009658F8">
        <w:trPr>
          <w:trHeight w:val="129"/>
        </w:trPr>
        <w:tc>
          <w:tcPr>
            <w:tcW w:w="5388" w:type="dxa"/>
            <w:vMerge/>
            <w:tcBorders>
              <w:top w:val="single" w:sz="4" w:space="0" w:color="auto"/>
              <w:left w:val="single" w:sz="4" w:space="0" w:color="auto"/>
              <w:bottom w:val="single" w:sz="4" w:space="0" w:color="auto"/>
              <w:right w:val="single" w:sz="4" w:space="0" w:color="auto"/>
            </w:tcBorders>
            <w:shd w:val="clear" w:color="auto" w:fill="auto"/>
          </w:tcPr>
          <w:p w:rsidR="00D655DB" w:rsidRPr="00D655DB" w:rsidRDefault="00D655DB" w:rsidP="00D655DB">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D655DB" w:rsidRPr="00D655DB" w:rsidRDefault="00D655DB" w:rsidP="00D655DB">
            <w:pPr>
              <w:spacing w:after="0" w:line="240" w:lineRule="auto"/>
              <w:rPr>
                <w:rFonts w:ascii="Times New Roman" w:eastAsia="Times New Roman" w:hAnsi="Times New Roman" w:cs="Times New Roman"/>
                <w:color w:val="000000"/>
                <w:sz w:val="24"/>
                <w:szCs w:val="24"/>
                <w:lang w:eastAsia="ru-RU"/>
              </w:rPr>
            </w:pPr>
            <w:r w:rsidRPr="00D655DB">
              <w:rPr>
                <w:rFonts w:ascii="Times New Roman" w:eastAsia="Times New Roman" w:hAnsi="Times New Roman" w:cs="Times New Roman"/>
                <w:color w:val="000000"/>
                <w:sz w:val="24"/>
                <w:szCs w:val="24"/>
                <w:lang w:eastAsia="ru-RU"/>
              </w:rPr>
              <w:t>1 категория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655DB" w:rsidRPr="00D655DB" w:rsidRDefault="00D655DB" w:rsidP="00D655DB">
            <w:pPr>
              <w:spacing w:after="0" w:line="240" w:lineRule="auto"/>
              <w:jc w:val="center"/>
              <w:rPr>
                <w:rFonts w:ascii="Times New Roman" w:eastAsia="Times New Roman" w:hAnsi="Times New Roman" w:cs="Times New Roman"/>
                <w:bCs/>
                <w:color w:val="000000"/>
                <w:sz w:val="24"/>
                <w:szCs w:val="24"/>
                <w:lang w:eastAsia="ru-RU"/>
              </w:rPr>
            </w:pPr>
            <w:r w:rsidRPr="00D655DB">
              <w:rPr>
                <w:rFonts w:ascii="Times New Roman" w:eastAsia="Times New Roman" w:hAnsi="Times New Roman" w:cs="Times New Roman"/>
                <w:bCs/>
                <w:color w:val="000000"/>
                <w:sz w:val="24"/>
                <w:szCs w:val="24"/>
                <w:lang w:eastAsia="ru-RU"/>
              </w:rPr>
              <w:t>11 700</w:t>
            </w:r>
          </w:p>
        </w:tc>
      </w:tr>
      <w:tr w:rsidR="00D655DB" w:rsidRPr="00D655DB" w:rsidTr="009658F8">
        <w:trPr>
          <w:trHeight w:val="238"/>
        </w:trPr>
        <w:tc>
          <w:tcPr>
            <w:tcW w:w="5388" w:type="dxa"/>
            <w:vMerge/>
            <w:tcBorders>
              <w:top w:val="single" w:sz="4" w:space="0" w:color="auto"/>
              <w:left w:val="single" w:sz="4" w:space="0" w:color="auto"/>
              <w:bottom w:val="single" w:sz="4" w:space="0" w:color="auto"/>
              <w:right w:val="single" w:sz="4" w:space="0" w:color="auto"/>
            </w:tcBorders>
            <w:shd w:val="clear" w:color="auto" w:fill="auto"/>
          </w:tcPr>
          <w:p w:rsidR="00D655DB" w:rsidRPr="00D655DB" w:rsidRDefault="00D655DB" w:rsidP="00D655DB">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tcPr>
          <w:p w:rsidR="00D655DB" w:rsidRPr="00D655DB" w:rsidRDefault="00D655DB" w:rsidP="00D655DB">
            <w:pPr>
              <w:spacing w:after="0" w:line="240" w:lineRule="auto"/>
              <w:rPr>
                <w:rFonts w:ascii="Times New Roman" w:eastAsia="Times New Roman" w:hAnsi="Times New Roman" w:cs="Times New Roman"/>
                <w:color w:val="000000"/>
                <w:sz w:val="24"/>
                <w:szCs w:val="24"/>
                <w:lang w:eastAsia="ru-RU"/>
              </w:rPr>
            </w:pPr>
            <w:r w:rsidRPr="00D655DB">
              <w:rPr>
                <w:rFonts w:ascii="Times New Roman" w:eastAsia="Times New Roman" w:hAnsi="Times New Roman" w:cs="Times New Roman"/>
                <w:color w:val="000000"/>
                <w:sz w:val="24"/>
                <w:szCs w:val="24"/>
                <w:lang w:eastAsia="ru-RU"/>
              </w:rPr>
              <w:t>высшая категория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655DB" w:rsidRPr="00D655DB" w:rsidRDefault="00D655DB" w:rsidP="00D655DB">
            <w:pPr>
              <w:spacing w:after="0" w:line="240" w:lineRule="auto"/>
              <w:jc w:val="center"/>
              <w:rPr>
                <w:rFonts w:ascii="Times New Roman" w:eastAsia="Times New Roman" w:hAnsi="Times New Roman" w:cs="Times New Roman"/>
                <w:bCs/>
                <w:color w:val="000000"/>
                <w:sz w:val="24"/>
                <w:szCs w:val="24"/>
                <w:lang w:eastAsia="ru-RU"/>
              </w:rPr>
            </w:pPr>
            <w:r w:rsidRPr="00D655DB">
              <w:rPr>
                <w:rFonts w:ascii="Times New Roman" w:eastAsia="Times New Roman" w:hAnsi="Times New Roman" w:cs="Times New Roman"/>
                <w:bCs/>
                <w:color w:val="000000"/>
                <w:sz w:val="24"/>
                <w:szCs w:val="24"/>
                <w:lang w:eastAsia="ru-RU"/>
              </w:rPr>
              <w:t>12 250</w:t>
            </w:r>
          </w:p>
        </w:tc>
      </w:tr>
    </w:tbl>
    <w:p w:rsidR="00D655DB" w:rsidRPr="00D655DB" w:rsidRDefault="00D655DB" w:rsidP="00D655DB">
      <w:pPr>
        <w:spacing w:after="0" w:line="240" w:lineRule="auto"/>
        <w:jc w:val="right"/>
        <w:rPr>
          <w:rFonts w:ascii="Times New Roman" w:eastAsia="Times New Roman" w:hAnsi="Times New Roman" w:cs="Times New Roman"/>
          <w:sz w:val="28"/>
          <w:szCs w:val="28"/>
          <w:lang w:eastAsia="ru-RU"/>
        </w:rPr>
      </w:pPr>
      <w:bookmarkStart w:id="0" w:name="_GoBack"/>
      <w:bookmarkEnd w:id="0"/>
      <w:r w:rsidRPr="00D655DB">
        <w:rPr>
          <w:rFonts w:ascii="Times New Roman" w:eastAsia="Times New Roman" w:hAnsi="Times New Roman" w:cs="Times New Roman"/>
          <w:sz w:val="28"/>
          <w:szCs w:val="28"/>
          <w:lang w:eastAsia="ru-RU"/>
        </w:rPr>
        <w:t>».</w:t>
      </w:r>
    </w:p>
    <w:p w:rsidR="00D655DB" w:rsidRPr="00D655DB" w:rsidRDefault="00D655DB" w:rsidP="00D655DB">
      <w:pPr>
        <w:spacing w:after="0" w:line="240" w:lineRule="auto"/>
        <w:ind w:firstLine="708"/>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1.3. В приложении №3 положения Таблицу 1 «Качественные показатели деятельности Учреждений, учитываемые при определении выплат стимулирующего характера руководителям» Учреждений изложить в следующей редакции:</w:t>
      </w:r>
    </w:p>
    <w:p w:rsidR="00D655DB" w:rsidRPr="00D655DB" w:rsidRDefault="00D655DB" w:rsidP="00D655DB">
      <w:pPr>
        <w:keepNext/>
        <w:keepLines/>
        <w:spacing w:before="40" w:after="0" w:line="240" w:lineRule="auto"/>
        <w:ind w:right="993"/>
        <w:jc w:val="right"/>
        <w:outlineLvl w:val="4"/>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 xml:space="preserve">                              «</w:t>
      </w:r>
      <w:r w:rsidRPr="00D655DB">
        <w:rPr>
          <w:rFonts w:ascii="Times New Roman" w:eastAsia="Times New Roman" w:hAnsi="Times New Roman" w:cs="Times New Roman"/>
          <w:sz w:val="24"/>
          <w:szCs w:val="24"/>
          <w:lang w:eastAsia="ru-RU"/>
        </w:rPr>
        <w:t>Таблица 1</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Качественные показатели деятельности Учреждений,</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учитываемые</w:t>
      </w:r>
      <w:proofErr w:type="gramEnd"/>
      <w:r w:rsidRPr="00D655DB">
        <w:rPr>
          <w:rFonts w:ascii="Times New Roman" w:eastAsia="Times New Roman" w:hAnsi="Times New Roman" w:cs="Times New Roman"/>
          <w:sz w:val="24"/>
          <w:szCs w:val="24"/>
          <w:lang w:eastAsia="ru-RU"/>
        </w:rPr>
        <w:t xml:space="preserve"> при определении выплат стимулирующего</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характера руководителям Учреждений</w:t>
      </w:r>
    </w:p>
    <w:tbl>
      <w:tblPr>
        <w:tblW w:w="106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6997"/>
        <w:gridCol w:w="2050"/>
      </w:tblGrid>
      <w:tr w:rsidR="00D655DB" w:rsidRPr="00D655DB" w:rsidTr="009658F8">
        <w:trPr>
          <w:trHeight w:val="1365"/>
        </w:trPr>
        <w:tc>
          <w:tcPr>
            <w:tcW w:w="1650" w:type="dxa"/>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Тип учреждения</w:t>
            </w:r>
          </w:p>
        </w:tc>
        <w:tc>
          <w:tcPr>
            <w:tcW w:w="6997" w:type="dxa"/>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Перечень показателей и критерии оценки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(значения показателей)</w:t>
            </w:r>
          </w:p>
        </w:tc>
        <w:tc>
          <w:tcPr>
            <w:tcW w:w="2050" w:type="dxa"/>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Предельный размер стимулирующих выплат (% от должностного оклада)</w:t>
            </w:r>
          </w:p>
        </w:tc>
      </w:tr>
      <w:tr w:rsidR="00D655DB" w:rsidRPr="00D655DB" w:rsidTr="009658F8">
        <w:trPr>
          <w:trHeight w:val="570"/>
        </w:trPr>
        <w:tc>
          <w:tcPr>
            <w:tcW w:w="1650" w:type="dxa"/>
            <w:vMerge w:val="restart"/>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Библиотеки</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t xml:space="preserve">Соблюдение в Учреждении норм действующего законодательства </w:t>
            </w:r>
            <w:r w:rsidRPr="00D655DB">
              <w:rPr>
                <w:rFonts w:ascii="Times New Roman" w:eastAsia="Times New Roman" w:hAnsi="Times New Roman" w:cs="Times New Roman"/>
                <w:color w:val="000000"/>
                <w:spacing w:val="1"/>
                <w:sz w:val="24"/>
                <w:szCs w:val="24"/>
                <w:lang w:eastAsia="ru-RU"/>
              </w:rPr>
              <w:t>Российской Федерации и Новосибирской области</w:t>
            </w:r>
          </w:p>
        </w:tc>
        <w:tc>
          <w:tcPr>
            <w:tcW w:w="2050" w:type="dxa"/>
            <w:tcBorders>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5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Проведение информационно-разъяснительной работы среди граждан, а также популяризация деятельности Учреждения. Ведение Учреждением официальных интернет-сайтов, обеспечение информационного наполнения интернет-сайтов в актуальном состоянии, открытость</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11"/>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Своевременность предоставления месячных, квартальных и годовых отчетов, статистической отчетности, других сведений, их качество и достоверность</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59"/>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Укомплектованность Учреждения работниками основного персонала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- 75 - 100%</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 менее 75%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21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Соблюдение </w:t>
            </w:r>
            <w:proofErr w:type="gramStart"/>
            <w:r w:rsidRPr="00D655DB">
              <w:rPr>
                <w:rFonts w:ascii="Times New Roman" w:eastAsia="Times New Roman" w:hAnsi="Times New Roman" w:cs="Times New Roman"/>
                <w:sz w:val="24"/>
                <w:szCs w:val="24"/>
                <w:lang w:eastAsia="ru-RU"/>
              </w:rPr>
              <w:t>сроков повышения квалификации работников Учреждения основного персонала</w:t>
            </w:r>
            <w:proofErr w:type="gramEnd"/>
            <w:r w:rsidRPr="00D655DB">
              <w:rPr>
                <w:rFonts w:ascii="Times New Roman" w:eastAsia="Times New Roman" w:hAnsi="Times New Roman" w:cs="Times New Roman"/>
                <w:sz w:val="24"/>
                <w:szCs w:val="24"/>
                <w:lang w:eastAsia="ru-RU"/>
              </w:rPr>
              <w:t xml:space="preserve">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31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roofErr w:type="gramEnd"/>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81"/>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t xml:space="preserve">Освоение новых эффективных методик управления </w:t>
            </w:r>
            <w:r w:rsidRPr="00D655DB">
              <w:rPr>
                <w:rFonts w:ascii="Times New Roman" w:eastAsia="Times New Roman" w:hAnsi="Times New Roman" w:cs="Times New Roman"/>
                <w:color w:val="000000"/>
                <w:spacing w:val="-1"/>
                <w:sz w:val="24"/>
                <w:szCs w:val="24"/>
                <w:lang w:eastAsia="ru-RU"/>
              </w:rPr>
              <w:t>учреждением (не реже 1 раза в 2 года)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5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pacing w:val="-1"/>
                <w:sz w:val="24"/>
                <w:szCs w:val="24"/>
                <w:lang w:eastAsia="ru-RU"/>
              </w:rPr>
              <w:t xml:space="preserve">Обеспечение выполнения требований пожарной и </w:t>
            </w:r>
            <w:r w:rsidRPr="00D655DB">
              <w:rPr>
                <w:rFonts w:ascii="Times New Roman" w:eastAsia="Times New Roman" w:hAnsi="Times New Roman" w:cs="Times New Roman"/>
                <w:color w:val="000000"/>
                <w:spacing w:val="1"/>
                <w:sz w:val="24"/>
                <w:szCs w:val="24"/>
                <w:lang w:eastAsia="ru-RU"/>
              </w:rPr>
              <w:t xml:space="preserve">электробезопасности, охраны труда, выполнение необходимых объемов текущего и капитального </w:t>
            </w:r>
            <w:r w:rsidRPr="00D655DB">
              <w:rPr>
                <w:rFonts w:ascii="Times New Roman" w:eastAsia="Times New Roman" w:hAnsi="Times New Roman" w:cs="Times New Roman"/>
                <w:color w:val="000000"/>
                <w:spacing w:val="2"/>
                <w:sz w:val="24"/>
                <w:szCs w:val="24"/>
                <w:lang w:eastAsia="ru-RU"/>
              </w:rPr>
              <w:t>ремонта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11"/>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color w:val="000000"/>
                <w:spacing w:val="-1"/>
                <w:sz w:val="24"/>
                <w:szCs w:val="24"/>
                <w:lang w:eastAsia="ru-RU"/>
              </w:rPr>
            </w:pPr>
            <w:r w:rsidRPr="00D655DB">
              <w:rPr>
                <w:rFonts w:ascii="Times New Roman" w:eastAsia="Times New Roman" w:hAnsi="Times New Roman" w:cs="Times New Roman"/>
                <w:sz w:val="24"/>
                <w:szCs w:val="24"/>
                <w:lang w:eastAsia="ru-RU"/>
              </w:rPr>
              <w:t>Отсутствие в Учреждении на первое число каждого месяца календарного периода,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54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Отсутствие обоснованных официальных обращений по вопросам не урегулирования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3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2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3/0</w:t>
            </w:r>
          </w:p>
        </w:tc>
      </w:tr>
      <w:tr w:rsidR="00D655DB" w:rsidRPr="00D655DB" w:rsidTr="009658F8">
        <w:trPr>
          <w:trHeight w:val="61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 xml:space="preserve">Достижение целевых показателей (индикаторов), характеризующих результаты деятельности учреждения (выполнение и перевыполнение плановых показателей в соответствии с установленными в плане Учреждения) </w:t>
            </w:r>
            <w:proofErr w:type="gramEnd"/>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3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Наличие у учреждения филиалов/обособленных структурных подразделений, территориально расположенных вне </w:t>
            </w:r>
            <w:proofErr w:type="spellStart"/>
            <w:r w:rsidRPr="00D655DB">
              <w:rPr>
                <w:rFonts w:ascii="Times New Roman" w:eastAsia="Times New Roman" w:hAnsi="Times New Roman" w:cs="Times New Roman"/>
                <w:sz w:val="24"/>
                <w:szCs w:val="24"/>
                <w:lang w:eastAsia="ru-RU"/>
              </w:rPr>
              <w:t>с</w:t>
            </w:r>
            <w:proofErr w:type="gramStart"/>
            <w:r w:rsidRPr="00D655DB">
              <w:rPr>
                <w:rFonts w:ascii="Times New Roman" w:eastAsia="Times New Roman" w:hAnsi="Times New Roman" w:cs="Times New Roman"/>
                <w:sz w:val="24"/>
                <w:szCs w:val="24"/>
                <w:lang w:eastAsia="ru-RU"/>
              </w:rPr>
              <w:t>.С</w:t>
            </w:r>
            <w:proofErr w:type="gramEnd"/>
            <w:r w:rsidRPr="00D655DB">
              <w:rPr>
                <w:rFonts w:ascii="Times New Roman" w:eastAsia="Times New Roman" w:hAnsi="Times New Roman" w:cs="Times New Roman"/>
                <w:sz w:val="24"/>
                <w:szCs w:val="24"/>
                <w:lang w:eastAsia="ru-RU"/>
              </w:rPr>
              <w:t>еверного</w:t>
            </w:r>
            <w:proofErr w:type="spellEnd"/>
            <w:r w:rsidRPr="00D655DB">
              <w:rPr>
                <w:rFonts w:ascii="Times New Roman" w:eastAsia="Times New Roman" w:hAnsi="Times New Roman" w:cs="Times New Roman"/>
                <w:sz w:val="24"/>
                <w:szCs w:val="24"/>
                <w:lang w:eastAsia="ru-RU"/>
              </w:rPr>
              <w:t xml:space="preserve">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2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roofErr w:type="gramEnd"/>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-всероссийского и международного уровней</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областного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районного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нет</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84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Доля специалистов основного персонала с высшим и средним профессиональным (библиотечным) образованием (с учетом профессиональной переподготовки)</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- 60% и более</w:t>
            </w:r>
          </w:p>
          <w:p w:rsidR="00D655DB" w:rsidRPr="00D655DB" w:rsidRDefault="00D655DB" w:rsidP="00D655DB">
            <w:pPr>
              <w:spacing w:after="0" w:line="240" w:lineRule="auto"/>
              <w:rPr>
                <w:rFonts w:ascii="Times New Roman" w:eastAsia="Calibri" w:hAnsi="Times New Roman" w:cs="Times New Roman"/>
                <w:sz w:val="24"/>
                <w:szCs w:val="24"/>
                <w:lang w:eastAsia="ru-RU"/>
              </w:rPr>
            </w:pPr>
            <w:r w:rsidRPr="00D655DB">
              <w:rPr>
                <w:rFonts w:ascii="Times New Roman" w:eastAsia="Times New Roman" w:hAnsi="Times New Roman" w:cs="Times New Roman"/>
                <w:sz w:val="24"/>
                <w:szCs w:val="24"/>
                <w:lang w:eastAsia="ru-RU"/>
              </w:rPr>
              <w:t>- менее 60%</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6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Обеспечение выполнения целевых показателей в рамках Соглашения о реализации региональной составляющей национального проекта «Культура» на территории Северного района Новосибирской области</w:t>
            </w:r>
          </w:p>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lastRenderedPageBreak/>
              <w:t>- количество посещений общедоступных (публичных) библиотек, а также культурно-массовых мероприятий, проводимых в библиотеках и удаленных пользователей (по итогам отчетного года)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lastRenderedPageBreak/>
              <w:t>20/0</w:t>
            </w:r>
          </w:p>
        </w:tc>
      </w:tr>
      <w:tr w:rsidR="00D655DB" w:rsidRPr="00D655DB" w:rsidTr="009658F8">
        <w:trPr>
          <w:trHeight w:val="179"/>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right"/>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ВСЕГО</w:t>
            </w:r>
          </w:p>
        </w:tc>
        <w:tc>
          <w:tcPr>
            <w:tcW w:w="2050"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не более 185</w:t>
            </w:r>
          </w:p>
        </w:tc>
      </w:tr>
      <w:tr w:rsidR="00D655DB" w:rsidRPr="00D655DB" w:rsidTr="009658F8">
        <w:trPr>
          <w:trHeight w:val="274"/>
        </w:trPr>
        <w:tc>
          <w:tcPr>
            <w:tcW w:w="1650" w:type="dxa"/>
            <w:vMerge w:val="restart"/>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Образовательное учреждение дополнительного образования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lastRenderedPageBreak/>
              <w:t xml:space="preserve">Соблюдение в Учреждении норм действующего законодательства </w:t>
            </w:r>
            <w:r w:rsidRPr="00D655DB">
              <w:rPr>
                <w:rFonts w:ascii="Times New Roman" w:eastAsia="Times New Roman" w:hAnsi="Times New Roman" w:cs="Times New Roman"/>
                <w:color w:val="000000"/>
                <w:spacing w:val="1"/>
                <w:sz w:val="24"/>
                <w:szCs w:val="24"/>
                <w:lang w:eastAsia="ru-RU"/>
              </w:rPr>
              <w:t>Российской Федерации и Новосибирской области</w:t>
            </w:r>
          </w:p>
        </w:tc>
        <w:tc>
          <w:tcPr>
            <w:tcW w:w="2050" w:type="dxa"/>
            <w:tcBorders>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5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Проведение информационно-разъяснительной работы среди граждан, а также популяризация деятельности Учреждения. Ведение Учреждением официальных интернет-сайтов, обеспечение информационного наполнения интернет-сайтов в актуальном состоянии, открытость</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74"/>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Своевременность предоставления месячных, квартальных и годовых отчетов, статистической отчетности, других сведений, их качество и достоверность</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59"/>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Укомплектованность Учреждения работниками основного персонала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- 75 - 100%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менее 75%</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28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Соблюдение </w:t>
            </w:r>
            <w:proofErr w:type="gramStart"/>
            <w:r w:rsidRPr="00D655DB">
              <w:rPr>
                <w:rFonts w:ascii="Times New Roman" w:eastAsia="Times New Roman" w:hAnsi="Times New Roman" w:cs="Times New Roman"/>
                <w:sz w:val="24"/>
                <w:szCs w:val="24"/>
                <w:lang w:eastAsia="ru-RU"/>
              </w:rPr>
              <w:t>сроков повышения квалификации работников Учреждения основного персонала</w:t>
            </w:r>
            <w:proofErr w:type="gramEnd"/>
            <w:r w:rsidRPr="00D655DB">
              <w:rPr>
                <w:rFonts w:ascii="Times New Roman" w:eastAsia="Times New Roman" w:hAnsi="Times New Roman" w:cs="Times New Roman"/>
                <w:sz w:val="24"/>
                <w:szCs w:val="24"/>
                <w:lang w:eastAsia="ru-RU"/>
              </w:rPr>
              <w:t xml:space="preserve"> </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8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t>Освоение новых эффективных методик управления У</w:t>
            </w:r>
            <w:r w:rsidRPr="00D655DB">
              <w:rPr>
                <w:rFonts w:ascii="Times New Roman" w:eastAsia="Times New Roman" w:hAnsi="Times New Roman" w:cs="Times New Roman"/>
                <w:color w:val="000000"/>
                <w:spacing w:val="-1"/>
                <w:sz w:val="24"/>
                <w:szCs w:val="24"/>
                <w:lang w:eastAsia="ru-RU"/>
              </w:rPr>
              <w:t>чреждением (не реже 1 раза в 2 года)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37"/>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pacing w:val="-1"/>
                <w:sz w:val="24"/>
                <w:szCs w:val="24"/>
                <w:lang w:eastAsia="ru-RU"/>
              </w:rPr>
              <w:t xml:space="preserve">Обеспечение выполнения требований пожарной и </w:t>
            </w:r>
            <w:r w:rsidRPr="00D655DB">
              <w:rPr>
                <w:rFonts w:ascii="Times New Roman" w:eastAsia="Times New Roman" w:hAnsi="Times New Roman" w:cs="Times New Roman"/>
                <w:color w:val="000000"/>
                <w:spacing w:val="1"/>
                <w:sz w:val="24"/>
                <w:szCs w:val="24"/>
                <w:lang w:eastAsia="ru-RU"/>
              </w:rPr>
              <w:t xml:space="preserve">электробезопасности, охраны труда, выполнение необходимых объемов текущего и капитального </w:t>
            </w:r>
            <w:r w:rsidRPr="00D655DB">
              <w:rPr>
                <w:rFonts w:ascii="Times New Roman" w:eastAsia="Times New Roman" w:hAnsi="Times New Roman" w:cs="Times New Roman"/>
                <w:color w:val="000000"/>
                <w:spacing w:val="2"/>
                <w:sz w:val="24"/>
                <w:szCs w:val="24"/>
                <w:lang w:eastAsia="ru-RU"/>
              </w:rPr>
              <w:t>ремонта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3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color w:val="000000"/>
                <w:spacing w:val="-1"/>
                <w:sz w:val="24"/>
                <w:szCs w:val="24"/>
                <w:lang w:eastAsia="ru-RU"/>
              </w:rPr>
            </w:pPr>
            <w:r w:rsidRPr="00D655DB">
              <w:rPr>
                <w:rFonts w:ascii="Times New Roman" w:eastAsia="Times New Roman" w:hAnsi="Times New Roman" w:cs="Times New Roman"/>
                <w:sz w:val="24"/>
                <w:szCs w:val="24"/>
                <w:lang w:eastAsia="ru-RU"/>
              </w:rPr>
              <w:t>Отсутствие в Учреждении на первое число каждого месяца календарного периода,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8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Отсутствие обоснованных официальных обращений по вопросам не урегулирования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53"/>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4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3/0</w:t>
            </w:r>
          </w:p>
        </w:tc>
      </w:tr>
      <w:tr w:rsidR="00D655DB" w:rsidRPr="00D655DB" w:rsidTr="009658F8">
        <w:trPr>
          <w:trHeight w:val="254"/>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roofErr w:type="gramEnd"/>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-всероссийского и международного уровней</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областного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районного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нет</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11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
                <w:iCs/>
                <w:sz w:val="24"/>
                <w:szCs w:val="24"/>
                <w:lang w:eastAsia="ru-RU"/>
              </w:rPr>
            </w:pPr>
            <w:r w:rsidRPr="00D655DB">
              <w:rPr>
                <w:rFonts w:ascii="Times New Roman" w:eastAsia="Times New Roman" w:hAnsi="Times New Roman" w:cs="Times New Roman"/>
                <w:iCs/>
                <w:sz w:val="24"/>
                <w:szCs w:val="24"/>
                <w:lang w:eastAsia="ru-RU"/>
              </w:rPr>
              <w:t xml:space="preserve">Обеспечение сохранности контингента </w:t>
            </w:r>
            <w:proofErr w:type="gramStart"/>
            <w:r w:rsidRPr="00D655DB">
              <w:rPr>
                <w:rFonts w:ascii="Times New Roman" w:eastAsia="Times New Roman" w:hAnsi="Times New Roman" w:cs="Times New Roman"/>
                <w:iCs/>
                <w:sz w:val="24"/>
                <w:szCs w:val="24"/>
                <w:lang w:eastAsia="ru-RU"/>
              </w:rPr>
              <w:t>обучающихся</w:t>
            </w:r>
            <w:proofErr w:type="gramEnd"/>
            <w:r w:rsidRPr="00D655DB">
              <w:rPr>
                <w:rFonts w:ascii="Times New Roman" w:eastAsia="Times New Roman" w:hAnsi="Times New Roman" w:cs="Times New Roman"/>
                <w:iCs/>
                <w:sz w:val="24"/>
                <w:szCs w:val="24"/>
                <w:lang w:eastAsia="ru-RU"/>
              </w:rPr>
              <w:t xml:space="preserve"> Учреждения от приема до выпуска            </w:t>
            </w:r>
          </w:p>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- 80% и более</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iCs/>
                <w:sz w:val="24"/>
                <w:szCs w:val="24"/>
                <w:lang w:eastAsia="ru-RU"/>
              </w:rPr>
              <w:t>- менее 80%</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33"/>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Наличие выпускников, поступивших в ВУЗЫ, </w:t>
            </w:r>
            <w:proofErr w:type="spellStart"/>
            <w:r w:rsidRPr="00D655DB">
              <w:rPr>
                <w:rFonts w:ascii="Times New Roman" w:eastAsia="Times New Roman" w:hAnsi="Times New Roman" w:cs="Times New Roman"/>
                <w:sz w:val="24"/>
                <w:szCs w:val="24"/>
                <w:lang w:eastAsia="ru-RU"/>
              </w:rPr>
              <w:t>ССУЗы</w:t>
            </w:r>
            <w:proofErr w:type="spellEnd"/>
            <w:r w:rsidRPr="00D655DB">
              <w:rPr>
                <w:rFonts w:ascii="Times New Roman" w:eastAsia="Times New Roman" w:hAnsi="Times New Roman" w:cs="Times New Roman"/>
                <w:sz w:val="24"/>
                <w:szCs w:val="24"/>
                <w:lang w:eastAsia="ru-RU"/>
              </w:rPr>
              <w:t xml:space="preserve"> по профилю культуры и искусства по итогам предыдущего учебного года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15/0</w:t>
            </w:r>
          </w:p>
        </w:tc>
      </w:tr>
      <w:tr w:rsidR="00D655DB" w:rsidRPr="00D655DB" w:rsidTr="009658F8">
        <w:trPr>
          <w:trHeight w:val="19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
                <w:color w:val="000000"/>
                <w:sz w:val="24"/>
                <w:szCs w:val="24"/>
                <w:lang w:eastAsia="ru-RU"/>
              </w:rPr>
            </w:pPr>
            <w:r w:rsidRPr="00D655DB">
              <w:rPr>
                <w:rFonts w:ascii="Times New Roman" w:eastAsia="Times New Roman" w:hAnsi="Times New Roman" w:cs="Times New Roman"/>
                <w:color w:val="000000"/>
                <w:sz w:val="24"/>
                <w:szCs w:val="24"/>
                <w:lang w:eastAsia="ru-RU"/>
              </w:rPr>
              <w:t xml:space="preserve">Увеличение количества обучающихся по предпрофессиональным общеобразовательным программам в области искусств по отношению к предыдущему году           </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40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Наличие участников Учреждения – лауреатов областных, межрегиональных, всероссийских или международных конкурсов и других творческих состязаний профессиональной направленности, учрежденных органами государственной власти Российской Федерации, Новосибирской области, других субъектов Российской Федерации, или проводимых при поддержке органов государственной власти (далее – конкурсов):</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наличие лауреатов конкурсов областного, межрегионального, всероссийского и международного уровней (очное/заочное участие)</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отсутствие лауреатов конкурсов</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3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Обеспечение выполнения целевых показателей в рамках Соглашения о реализации региональной составляющей национального проекта «Культура» на территории Северного района Новосибирской области</w:t>
            </w:r>
          </w:p>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 количество учащихся ДШИ по видам искусств (по итогам отчетного года)</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20/0</w:t>
            </w:r>
          </w:p>
        </w:tc>
      </w:tr>
      <w:tr w:rsidR="00D655DB" w:rsidRPr="00D655DB" w:rsidTr="009658F8">
        <w:trPr>
          <w:trHeight w:val="230"/>
        </w:trPr>
        <w:tc>
          <w:tcPr>
            <w:tcW w:w="1650" w:type="dxa"/>
            <w:vMerge/>
            <w:tcBorders>
              <w:bottom w:val="single" w:sz="4" w:space="0" w:color="auto"/>
            </w:tcBorders>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right"/>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ВСЕГО</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не более 185</w:t>
            </w:r>
          </w:p>
        </w:tc>
      </w:tr>
      <w:tr w:rsidR="00D655DB" w:rsidRPr="00D655DB" w:rsidTr="009658F8">
        <w:trPr>
          <w:trHeight w:val="408"/>
        </w:trPr>
        <w:tc>
          <w:tcPr>
            <w:tcW w:w="1650" w:type="dxa"/>
            <w:vMerge w:val="restart"/>
            <w:tcBorders>
              <w:top w:val="single" w:sz="4" w:space="0" w:color="auto"/>
            </w:tcBorders>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Учреждения клубного типа (</w:t>
            </w:r>
            <w:proofErr w:type="gramStart"/>
            <w:r w:rsidRPr="00D655DB">
              <w:rPr>
                <w:rFonts w:ascii="Times New Roman" w:eastAsia="Times New Roman" w:hAnsi="Times New Roman" w:cs="Times New Roman"/>
                <w:sz w:val="24"/>
                <w:szCs w:val="24"/>
                <w:lang w:eastAsia="ru-RU"/>
              </w:rPr>
              <w:t>районное</w:t>
            </w:r>
            <w:proofErr w:type="gramEnd"/>
            <w:r w:rsidRPr="00D655DB">
              <w:rPr>
                <w:rFonts w:ascii="Times New Roman" w:eastAsia="Times New Roman" w:hAnsi="Times New Roman" w:cs="Times New Roman"/>
                <w:sz w:val="24"/>
                <w:szCs w:val="24"/>
                <w:lang w:eastAsia="ru-RU"/>
              </w:rPr>
              <w:t>)</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t xml:space="preserve">Соблюдение в Учреждении норм действующего законодательства </w:t>
            </w:r>
            <w:r w:rsidRPr="00D655DB">
              <w:rPr>
                <w:rFonts w:ascii="Times New Roman" w:eastAsia="Times New Roman" w:hAnsi="Times New Roman" w:cs="Times New Roman"/>
                <w:color w:val="000000"/>
                <w:spacing w:val="1"/>
                <w:sz w:val="24"/>
                <w:szCs w:val="24"/>
                <w:lang w:eastAsia="ru-RU"/>
              </w:rPr>
              <w:t>Российской Федерации и Новосибирской области</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02"/>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Проведение информационно-разъяснительной работы среди граждан, а также популяризация деятельности Учреждения. Ведение Учреждением официальных интернет-сайтов, обеспечение информационного наполнения интернет-сайтов в актуальном состоянии, открытость</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54"/>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Своевременность предоставления месячных, квартальных и годовых отчетов, статистической отчетности, других сведений, их качество и достоверность</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0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Укомплектованность Учреждения работниками основного персонала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- 75 - 100% </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менее 75%</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9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Соблюдение </w:t>
            </w:r>
            <w:proofErr w:type="gramStart"/>
            <w:r w:rsidRPr="00D655DB">
              <w:rPr>
                <w:rFonts w:ascii="Times New Roman" w:eastAsia="Times New Roman" w:hAnsi="Times New Roman" w:cs="Times New Roman"/>
                <w:sz w:val="24"/>
                <w:szCs w:val="24"/>
                <w:lang w:eastAsia="ru-RU"/>
              </w:rPr>
              <w:t>сроков повышения квалификации работников Учреждения основного персонала</w:t>
            </w:r>
            <w:proofErr w:type="gramEnd"/>
            <w:r w:rsidRPr="00D655DB">
              <w:rPr>
                <w:rFonts w:ascii="Times New Roman" w:eastAsia="Times New Roman" w:hAnsi="Times New Roman" w:cs="Times New Roman"/>
                <w:sz w:val="24"/>
                <w:szCs w:val="24"/>
                <w:lang w:eastAsia="ru-RU"/>
              </w:rPr>
              <w:t xml:space="preserve"> </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262"/>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z w:val="24"/>
                <w:szCs w:val="24"/>
                <w:lang w:eastAsia="ru-RU"/>
              </w:rPr>
              <w:t xml:space="preserve">Освоение новых эффективных методик управления </w:t>
            </w:r>
            <w:r w:rsidRPr="00D655DB">
              <w:rPr>
                <w:rFonts w:ascii="Times New Roman" w:eastAsia="Times New Roman" w:hAnsi="Times New Roman" w:cs="Times New Roman"/>
                <w:color w:val="000000"/>
                <w:spacing w:val="-1"/>
                <w:sz w:val="24"/>
                <w:szCs w:val="24"/>
                <w:lang w:eastAsia="ru-RU"/>
              </w:rPr>
              <w:t>Учреждением (не реже 1 раза в 2 года)</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0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color w:val="000000"/>
                <w:spacing w:val="-1"/>
                <w:sz w:val="24"/>
                <w:szCs w:val="24"/>
                <w:lang w:eastAsia="ru-RU"/>
              </w:rPr>
              <w:t xml:space="preserve">Обеспечение выполнения требований пожарной и </w:t>
            </w:r>
            <w:r w:rsidRPr="00D655DB">
              <w:rPr>
                <w:rFonts w:ascii="Times New Roman" w:eastAsia="Times New Roman" w:hAnsi="Times New Roman" w:cs="Times New Roman"/>
                <w:color w:val="000000"/>
                <w:spacing w:val="1"/>
                <w:sz w:val="24"/>
                <w:szCs w:val="24"/>
                <w:lang w:eastAsia="ru-RU"/>
              </w:rPr>
              <w:t xml:space="preserve">электробезопасности, охраны труда, выполнение необходимых объемов текущего и капитального </w:t>
            </w:r>
            <w:r w:rsidRPr="00D655DB">
              <w:rPr>
                <w:rFonts w:ascii="Times New Roman" w:eastAsia="Times New Roman" w:hAnsi="Times New Roman" w:cs="Times New Roman"/>
                <w:color w:val="000000"/>
                <w:spacing w:val="2"/>
                <w:sz w:val="24"/>
                <w:szCs w:val="24"/>
                <w:lang w:eastAsia="ru-RU"/>
              </w:rPr>
              <w:t>ремонта</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44"/>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color w:val="000000"/>
                <w:spacing w:val="-1"/>
                <w:sz w:val="24"/>
                <w:szCs w:val="24"/>
                <w:lang w:eastAsia="ru-RU"/>
              </w:rPr>
            </w:pPr>
            <w:r w:rsidRPr="00D655DB">
              <w:rPr>
                <w:rFonts w:ascii="Times New Roman" w:eastAsia="Times New Roman" w:hAnsi="Times New Roman" w:cs="Times New Roman"/>
                <w:sz w:val="24"/>
                <w:szCs w:val="24"/>
                <w:lang w:eastAsia="ru-RU"/>
              </w:rPr>
              <w:t xml:space="preserve">Отсутствие в Учреждении на первое число каждого месяца календарного периода, непогашенной (неурегулированной) просроченной кредиторской задолженности по муниципальным контрактам (договорам) на закупку товаров, работ, услуг для </w:t>
            </w:r>
            <w:r w:rsidRPr="00D655DB">
              <w:rPr>
                <w:rFonts w:ascii="Times New Roman" w:eastAsia="Times New Roman" w:hAnsi="Times New Roman" w:cs="Times New Roman"/>
                <w:sz w:val="24"/>
                <w:szCs w:val="24"/>
                <w:lang w:eastAsia="ru-RU"/>
              </w:rPr>
              <w:lastRenderedPageBreak/>
              <w:t>обеспечения</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lastRenderedPageBreak/>
              <w:t>10/0</w:t>
            </w:r>
          </w:p>
        </w:tc>
      </w:tr>
      <w:tr w:rsidR="00D655DB" w:rsidRPr="00D655DB" w:rsidTr="009658F8">
        <w:trPr>
          <w:trHeight w:val="24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Отсутствие обоснованных официальных обращений по вопросам не урегулирования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  </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0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146"/>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3/0</w:t>
            </w:r>
          </w:p>
        </w:tc>
      </w:tr>
      <w:tr w:rsidR="00D655DB" w:rsidRPr="00D655DB" w:rsidTr="009658F8">
        <w:trPr>
          <w:trHeight w:val="34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hd w:val="clear" w:color="auto" w:fill="FFFFFF"/>
              <w:spacing w:after="0" w:line="240" w:lineRule="auto"/>
              <w:ind w:right="230"/>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xml:space="preserve">Наличие у учреждения филиалов/обособленных структурных подразделений, территориально расположенных вне </w:t>
            </w:r>
            <w:proofErr w:type="spellStart"/>
            <w:r w:rsidRPr="00D655DB">
              <w:rPr>
                <w:rFonts w:ascii="Times New Roman" w:eastAsia="Times New Roman" w:hAnsi="Times New Roman" w:cs="Times New Roman"/>
                <w:sz w:val="24"/>
                <w:szCs w:val="24"/>
                <w:lang w:eastAsia="ru-RU"/>
              </w:rPr>
              <w:t>с</w:t>
            </w:r>
            <w:proofErr w:type="gramStart"/>
            <w:r w:rsidRPr="00D655DB">
              <w:rPr>
                <w:rFonts w:ascii="Times New Roman" w:eastAsia="Times New Roman" w:hAnsi="Times New Roman" w:cs="Times New Roman"/>
                <w:sz w:val="24"/>
                <w:szCs w:val="24"/>
                <w:lang w:eastAsia="ru-RU"/>
              </w:rPr>
              <w:t>.С</w:t>
            </w:r>
            <w:proofErr w:type="gramEnd"/>
            <w:r w:rsidRPr="00D655DB">
              <w:rPr>
                <w:rFonts w:ascii="Times New Roman" w:eastAsia="Times New Roman" w:hAnsi="Times New Roman" w:cs="Times New Roman"/>
                <w:sz w:val="24"/>
                <w:szCs w:val="24"/>
                <w:lang w:eastAsia="ru-RU"/>
              </w:rPr>
              <w:t>еверного</w:t>
            </w:r>
            <w:proofErr w:type="spellEnd"/>
            <w:r w:rsidRPr="00D655DB">
              <w:rPr>
                <w:rFonts w:ascii="Times New Roman" w:eastAsia="Times New Roman" w:hAnsi="Times New Roman" w:cs="Times New Roman"/>
                <w:sz w:val="24"/>
                <w:szCs w:val="24"/>
                <w:lang w:eastAsia="ru-RU"/>
              </w:rPr>
              <w:t xml:space="preserve"> </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10/0</w:t>
            </w:r>
          </w:p>
        </w:tc>
      </w:tr>
      <w:tr w:rsidR="00D655DB" w:rsidRPr="00D655DB" w:rsidTr="009658F8">
        <w:trPr>
          <w:trHeight w:val="40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roofErr w:type="gramStart"/>
            <w:r w:rsidRPr="00D655DB">
              <w:rPr>
                <w:rFonts w:ascii="Times New Roman" w:eastAsia="Times New Roman" w:hAnsi="Times New Roman" w:cs="Times New Roman"/>
                <w:sz w:val="24"/>
                <w:szCs w:val="24"/>
                <w:lang w:eastAsia="ru-RU"/>
              </w:rPr>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roofErr w:type="gramEnd"/>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-всероссийского и международного уровней</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областного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районного уровня</w:t>
            </w:r>
          </w:p>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нет</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180"/>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Наличие участников Учреждения – лауреатов областных, межрегиональных, всероссийских или международных конкурсов и других творческих состязаний профессиональной направленности, учрежденных органами государственной власти Российской Федерации, Новосибирской области, других субъектов Российской Федерации, или проводимых при поддержке органов государственной власти (далее – конкурсов):</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наличие лауреатов конкурсов областного, межрегионального, всероссийского и международного уровней (очное/заочное участие)</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 отсутствие лауреатов конкурсов</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10/5</w:t>
            </w: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0</w:t>
            </w:r>
          </w:p>
        </w:tc>
      </w:tr>
      <w:tr w:rsidR="00D655DB" w:rsidRPr="00D655DB" w:rsidTr="009658F8">
        <w:trPr>
          <w:trHeight w:val="325"/>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Обеспечение выполнения целевых показателей в рамках Соглашения о реализации региональной составляющей национального проекта «Культура» на территории Северного района Новосибирской области</w:t>
            </w:r>
          </w:p>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 количество участников клубных формирований (по итогам отчетного года)</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p>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20/0</w:t>
            </w:r>
          </w:p>
        </w:tc>
      </w:tr>
      <w:tr w:rsidR="00D655DB" w:rsidRPr="00D655DB" w:rsidTr="009658F8">
        <w:trPr>
          <w:trHeight w:val="408"/>
        </w:trPr>
        <w:tc>
          <w:tcPr>
            <w:tcW w:w="1650" w:type="dxa"/>
            <w:vMerge/>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iCs/>
                <w:sz w:val="24"/>
                <w:szCs w:val="24"/>
                <w:lang w:eastAsia="ru-RU"/>
              </w:rPr>
            </w:pPr>
            <w:r w:rsidRPr="00D655DB">
              <w:rPr>
                <w:rFonts w:ascii="Times New Roman" w:eastAsia="Times New Roman" w:hAnsi="Times New Roman" w:cs="Times New Roman"/>
                <w:iCs/>
                <w:sz w:val="24"/>
                <w:szCs w:val="24"/>
                <w:lang w:eastAsia="ru-RU"/>
              </w:rPr>
              <w:t>- охват населения услугами автоклуба (по итогам отчетного года)</w:t>
            </w:r>
          </w:p>
        </w:tc>
        <w:tc>
          <w:tcPr>
            <w:tcW w:w="2050" w:type="dxa"/>
            <w:tcBorders>
              <w:top w:val="single" w:sz="4" w:space="0" w:color="auto"/>
            </w:tcBorders>
            <w:shd w:val="clear" w:color="auto" w:fill="FFFFFF"/>
          </w:tcPr>
          <w:p w:rsidR="00D655DB" w:rsidRPr="00D655DB" w:rsidRDefault="00D655DB" w:rsidP="00D655DB">
            <w:pPr>
              <w:spacing w:after="0" w:line="240" w:lineRule="auto"/>
              <w:jc w:val="center"/>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20/0</w:t>
            </w:r>
          </w:p>
        </w:tc>
      </w:tr>
      <w:tr w:rsidR="00D655DB" w:rsidRPr="00D655DB" w:rsidTr="009658F8">
        <w:trPr>
          <w:trHeight w:val="100"/>
        </w:trPr>
        <w:tc>
          <w:tcPr>
            <w:tcW w:w="1650" w:type="dxa"/>
            <w:vMerge/>
            <w:tcBorders>
              <w:top w:val="nil"/>
              <w:bottom w:val="single" w:sz="4" w:space="0" w:color="auto"/>
            </w:tcBorders>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p>
        </w:tc>
        <w:tc>
          <w:tcPr>
            <w:tcW w:w="6997"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right"/>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ВСЕГО</w:t>
            </w:r>
          </w:p>
        </w:tc>
        <w:tc>
          <w:tcPr>
            <w:tcW w:w="2050" w:type="dxa"/>
            <w:tcBorders>
              <w:top w:val="single" w:sz="4" w:space="0" w:color="auto"/>
              <w:bottom w:val="single" w:sz="4" w:space="0" w:color="auto"/>
            </w:tcBorders>
            <w:shd w:val="clear" w:color="auto" w:fill="FFFFFF"/>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не более 185</w:t>
            </w:r>
          </w:p>
        </w:tc>
      </w:tr>
      <w:tr w:rsidR="00D655DB" w:rsidRPr="00D655DB" w:rsidTr="009658F8">
        <w:trPr>
          <w:trHeight w:val="435"/>
        </w:trPr>
        <w:tc>
          <w:tcPr>
            <w:tcW w:w="10697" w:type="dxa"/>
            <w:gridSpan w:val="3"/>
            <w:tcBorders>
              <w:top w:val="single" w:sz="4" w:space="0" w:color="auto"/>
            </w:tcBorders>
          </w:tcPr>
          <w:p w:rsidR="00D655DB" w:rsidRPr="00D655DB" w:rsidRDefault="00D655DB" w:rsidP="00D655DB">
            <w:pPr>
              <w:spacing w:after="0" w:line="240" w:lineRule="auto"/>
              <w:jc w:val="both"/>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4"/>
                <w:szCs w:val="24"/>
                <w:lang w:eastAsia="ru-RU"/>
              </w:rPr>
              <w:t>Учреждения клубного типа (сельские ДК): предельный размер стимулирующих выплат (% от должностного оклада) не более 150%.</w:t>
            </w:r>
          </w:p>
        </w:tc>
      </w:tr>
    </w:tbl>
    <w:p w:rsidR="00D655DB" w:rsidRPr="00D655DB" w:rsidRDefault="00D655DB" w:rsidP="00D655DB">
      <w:pPr>
        <w:spacing w:after="0" w:line="240" w:lineRule="auto"/>
        <w:jc w:val="right"/>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w:t>
      </w:r>
    </w:p>
    <w:p w:rsidR="00D655DB" w:rsidRPr="00D655DB" w:rsidRDefault="00D655DB" w:rsidP="00D655DB">
      <w:pPr>
        <w:spacing w:after="0" w:line="240" w:lineRule="auto"/>
        <w:ind w:firstLine="709"/>
        <w:jc w:val="both"/>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2. Настоящее постановление распространяет свое действие на правоотношения, возникшие с 01.04.2022 года.</w:t>
      </w:r>
      <w:proofErr w:type="gramStart"/>
      <w:r w:rsidRPr="00D655DB">
        <w:rPr>
          <w:rFonts w:ascii="Times New Roman" w:eastAsia="Times New Roman" w:hAnsi="Times New Roman" w:cs="Times New Roman"/>
          <w:sz w:val="28"/>
          <w:szCs w:val="28"/>
          <w:lang w:eastAsia="ru-RU"/>
        </w:rPr>
        <w:t xml:space="preserve"> .</w:t>
      </w:r>
      <w:proofErr w:type="gramEnd"/>
    </w:p>
    <w:p w:rsidR="00D655DB" w:rsidRPr="00D655DB" w:rsidRDefault="00D655DB" w:rsidP="00D655DB">
      <w:pPr>
        <w:spacing w:after="0" w:line="240" w:lineRule="auto"/>
        <w:rPr>
          <w:rFonts w:ascii="Times New Roman" w:eastAsia="Times New Roman" w:hAnsi="Times New Roman" w:cs="Times New Roman"/>
          <w:sz w:val="28"/>
          <w:szCs w:val="28"/>
          <w:lang w:eastAsia="ru-RU"/>
        </w:rPr>
      </w:pPr>
    </w:p>
    <w:p w:rsidR="00D655DB" w:rsidRPr="00D655DB" w:rsidRDefault="00D655DB" w:rsidP="00D655DB">
      <w:pPr>
        <w:spacing w:after="0" w:line="240" w:lineRule="auto"/>
        <w:rPr>
          <w:rFonts w:ascii="Times New Roman" w:eastAsia="Times New Roman" w:hAnsi="Times New Roman" w:cs="Times New Roman"/>
          <w:sz w:val="28"/>
          <w:szCs w:val="28"/>
          <w:lang w:eastAsia="ru-RU"/>
        </w:rPr>
      </w:pPr>
      <w:r w:rsidRPr="00D655DB">
        <w:rPr>
          <w:rFonts w:ascii="Times New Roman" w:eastAsia="Times New Roman" w:hAnsi="Times New Roman" w:cs="Times New Roman"/>
          <w:sz w:val="28"/>
          <w:szCs w:val="28"/>
          <w:lang w:eastAsia="ru-RU"/>
        </w:rPr>
        <w:t>Глава Северного района</w:t>
      </w:r>
    </w:p>
    <w:p w:rsidR="00D655DB" w:rsidRPr="00D655DB" w:rsidRDefault="00D655DB" w:rsidP="00D655DB">
      <w:pPr>
        <w:spacing w:after="0" w:line="240" w:lineRule="auto"/>
        <w:rPr>
          <w:rFonts w:ascii="Times New Roman" w:eastAsia="Times New Roman" w:hAnsi="Times New Roman" w:cs="Times New Roman"/>
          <w:sz w:val="24"/>
          <w:szCs w:val="24"/>
          <w:lang w:eastAsia="ru-RU"/>
        </w:rPr>
      </w:pPr>
      <w:r w:rsidRPr="00D655DB">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D655DB">
        <w:rPr>
          <w:rFonts w:ascii="Times New Roman" w:eastAsia="Times New Roman" w:hAnsi="Times New Roman" w:cs="Times New Roman"/>
          <w:sz w:val="28"/>
          <w:szCs w:val="28"/>
          <w:lang w:eastAsia="ru-RU"/>
        </w:rPr>
        <w:t xml:space="preserve">  С.В. Коростелев  </w:t>
      </w:r>
    </w:p>
    <w:p w:rsidR="00D655DB" w:rsidRDefault="00D655DB"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D655DB" w:rsidSect="00D655DB">
      <w:pgSz w:w="11906" w:h="16838"/>
      <w:pgMar w:top="851"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1E" w:rsidRDefault="0000351E" w:rsidP="008729EC">
      <w:pPr>
        <w:spacing w:after="0" w:line="240" w:lineRule="auto"/>
      </w:pPr>
      <w:r>
        <w:separator/>
      </w:r>
    </w:p>
  </w:endnote>
  <w:endnote w:type="continuationSeparator" w:id="0">
    <w:p w:rsidR="0000351E" w:rsidRDefault="0000351E"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1E" w:rsidRDefault="0000351E" w:rsidP="008729EC">
      <w:pPr>
        <w:spacing w:after="0" w:line="240" w:lineRule="auto"/>
      </w:pPr>
      <w:r>
        <w:separator/>
      </w:r>
    </w:p>
  </w:footnote>
  <w:footnote w:type="continuationSeparator" w:id="0">
    <w:p w:rsidR="0000351E" w:rsidRDefault="0000351E"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230"/>
    <w:multiLevelType w:val="hybridMultilevel"/>
    <w:tmpl w:val="0D4ED4D0"/>
    <w:lvl w:ilvl="0" w:tplc="E8084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4">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4C59FF"/>
    <w:multiLevelType w:val="hybridMultilevel"/>
    <w:tmpl w:val="4AA88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9">
    <w:nsid w:val="28866305"/>
    <w:multiLevelType w:val="multilevel"/>
    <w:tmpl w:val="21981B0A"/>
    <w:lvl w:ilvl="0">
      <w:start w:val="2"/>
      <w:numFmt w:val="decimal"/>
      <w:lvlText w:val="%1"/>
      <w:lvlJc w:val="left"/>
      <w:pPr>
        <w:ind w:left="540" w:hanging="540"/>
      </w:pPr>
      <w:rPr>
        <w:rFonts w:hint="default"/>
      </w:rPr>
    </w:lvl>
    <w:lvl w:ilvl="1">
      <w:start w:val="2"/>
      <w:numFmt w:val="decimalZero"/>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C62863"/>
    <w:multiLevelType w:val="hybridMultilevel"/>
    <w:tmpl w:val="E46C910A"/>
    <w:lvl w:ilvl="0" w:tplc="F6AA9C76">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37C6A"/>
    <w:multiLevelType w:val="hybridMultilevel"/>
    <w:tmpl w:val="68FC0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6FD4320"/>
    <w:multiLevelType w:val="hybridMultilevel"/>
    <w:tmpl w:val="B24EDF8A"/>
    <w:lvl w:ilvl="0" w:tplc="10C263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134FCA"/>
    <w:multiLevelType w:val="hybridMultilevel"/>
    <w:tmpl w:val="84BA75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746C2"/>
    <w:multiLevelType w:val="hybridMultilevel"/>
    <w:tmpl w:val="83E8BFA8"/>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8D7BDE"/>
    <w:multiLevelType w:val="hybridMultilevel"/>
    <w:tmpl w:val="73E226F6"/>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5703A3"/>
    <w:multiLevelType w:val="hybridMultilevel"/>
    <w:tmpl w:val="5D5290EA"/>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1930918"/>
    <w:multiLevelType w:val="hybridMultilevel"/>
    <w:tmpl w:val="1532816C"/>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532C02"/>
    <w:multiLevelType w:val="multilevel"/>
    <w:tmpl w:val="E96A1B3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65E555E9"/>
    <w:multiLevelType w:val="hybridMultilevel"/>
    <w:tmpl w:val="19E26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6">
    <w:nsid w:val="678E0864"/>
    <w:multiLevelType w:val="hybridMultilevel"/>
    <w:tmpl w:val="3E584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142030"/>
    <w:multiLevelType w:val="hybridMultilevel"/>
    <w:tmpl w:val="30C45C44"/>
    <w:lvl w:ilvl="0" w:tplc="10C263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72167764"/>
    <w:multiLevelType w:val="hybridMultilevel"/>
    <w:tmpl w:val="0DACF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7"/>
  </w:num>
  <w:num w:numId="2">
    <w:abstractNumId w:val="5"/>
  </w:num>
  <w:num w:numId="3">
    <w:abstractNumId w:val="10"/>
  </w:num>
  <w:num w:numId="4">
    <w:abstractNumId w:val="7"/>
  </w:num>
  <w:num w:numId="5">
    <w:abstractNumId w:val="31"/>
  </w:num>
  <w:num w:numId="6">
    <w:abstractNumId w:val="2"/>
  </w:num>
  <w:num w:numId="7">
    <w:abstractNumId w:val="23"/>
  </w:num>
  <w:num w:numId="8">
    <w:abstractNumId w:val="4"/>
  </w:num>
  <w:num w:numId="9">
    <w:abstractNumId w:val="2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3"/>
  </w:num>
  <w:num w:numId="14">
    <w:abstractNumId w:val="11"/>
  </w:num>
  <w:num w:numId="15">
    <w:abstractNumId w:val="1"/>
  </w:num>
  <w:num w:numId="16">
    <w:abstractNumId w:val="0"/>
  </w:num>
  <w:num w:numId="17">
    <w:abstractNumId w:val="14"/>
  </w:num>
  <w:num w:numId="18">
    <w:abstractNumId w:val="27"/>
  </w:num>
  <w:num w:numId="19">
    <w:abstractNumId w:val="24"/>
  </w:num>
  <w:num w:numId="20">
    <w:abstractNumId w:val="26"/>
  </w:num>
  <w:num w:numId="21">
    <w:abstractNumId w:val="18"/>
  </w:num>
  <w:num w:numId="22">
    <w:abstractNumId w:val="21"/>
  </w:num>
  <w:num w:numId="23">
    <w:abstractNumId w:val="15"/>
  </w:num>
  <w:num w:numId="24">
    <w:abstractNumId w:val="16"/>
  </w:num>
  <w:num w:numId="25">
    <w:abstractNumId w:val="13"/>
  </w:num>
  <w:num w:numId="26">
    <w:abstractNumId w:val="29"/>
  </w:num>
  <w:num w:numId="27">
    <w:abstractNumId w:val="19"/>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351E"/>
    <w:rsid w:val="00006841"/>
    <w:rsid w:val="00021C52"/>
    <w:rsid w:val="000246DF"/>
    <w:rsid w:val="000618A4"/>
    <w:rsid w:val="00065D10"/>
    <w:rsid w:val="000737B7"/>
    <w:rsid w:val="00074F56"/>
    <w:rsid w:val="00082D8F"/>
    <w:rsid w:val="00083EBB"/>
    <w:rsid w:val="00087A2D"/>
    <w:rsid w:val="00097C19"/>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47F"/>
    <w:rsid w:val="00176C62"/>
    <w:rsid w:val="001776A5"/>
    <w:rsid w:val="00186136"/>
    <w:rsid w:val="00187456"/>
    <w:rsid w:val="00190F6C"/>
    <w:rsid w:val="001959CA"/>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658E"/>
    <w:rsid w:val="004A6FAE"/>
    <w:rsid w:val="004C6535"/>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4C68"/>
    <w:rsid w:val="00597BC7"/>
    <w:rsid w:val="005A4C09"/>
    <w:rsid w:val="005B30A0"/>
    <w:rsid w:val="005B5F50"/>
    <w:rsid w:val="005C22DC"/>
    <w:rsid w:val="005C4419"/>
    <w:rsid w:val="005C5E81"/>
    <w:rsid w:val="005D61D6"/>
    <w:rsid w:val="005D7E93"/>
    <w:rsid w:val="005E2468"/>
    <w:rsid w:val="005E67A6"/>
    <w:rsid w:val="005E74DA"/>
    <w:rsid w:val="005F799F"/>
    <w:rsid w:val="00611789"/>
    <w:rsid w:val="00617410"/>
    <w:rsid w:val="0062781F"/>
    <w:rsid w:val="00636FB9"/>
    <w:rsid w:val="0064212E"/>
    <w:rsid w:val="00642847"/>
    <w:rsid w:val="00651BB7"/>
    <w:rsid w:val="0065454F"/>
    <w:rsid w:val="00671285"/>
    <w:rsid w:val="00674765"/>
    <w:rsid w:val="00684DC2"/>
    <w:rsid w:val="00687E1A"/>
    <w:rsid w:val="00690928"/>
    <w:rsid w:val="006956D8"/>
    <w:rsid w:val="006A601B"/>
    <w:rsid w:val="006B0CA6"/>
    <w:rsid w:val="006B1D5D"/>
    <w:rsid w:val="006B3219"/>
    <w:rsid w:val="006B4657"/>
    <w:rsid w:val="006B46F2"/>
    <w:rsid w:val="006B62E4"/>
    <w:rsid w:val="006C66C8"/>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700"/>
    <w:rsid w:val="00796B22"/>
    <w:rsid w:val="007A2CCC"/>
    <w:rsid w:val="007B2078"/>
    <w:rsid w:val="007B2F7C"/>
    <w:rsid w:val="007B5AA2"/>
    <w:rsid w:val="007C6523"/>
    <w:rsid w:val="007D46E7"/>
    <w:rsid w:val="007D6439"/>
    <w:rsid w:val="007D7312"/>
    <w:rsid w:val="007E0F62"/>
    <w:rsid w:val="007E6126"/>
    <w:rsid w:val="007F31EF"/>
    <w:rsid w:val="007F5104"/>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71B93"/>
    <w:rsid w:val="008729EC"/>
    <w:rsid w:val="00877AE4"/>
    <w:rsid w:val="00880BCC"/>
    <w:rsid w:val="00881557"/>
    <w:rsid w:val="008A43C2"/>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5272"/>
    <w:rsid w:val="009E5285"/>
    <w:rsid w:val="009E54D1"/>
    <w:rsid w:val="009F2D14"/>
    <w:rsid w:val="00A02ED0"/>
    <w:rsid w:val="00A07788"/>
    <w:rsid w:val="00A11C8B"/>
    <w:rsid w:val="00A122C7"/>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FA1"/>
    <w:rsid w:val="00AB7E66"/>
    <w:rsid w:val="00AC032B"/>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56C00"/>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6E46"/>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0B68"/>
    <w:rsid w:val="00CC1C33"/>
    <w:rsid w:val="00CC50C4"/>
    <w:rsid w:val="00CD347A"/>
    <w:rsid w:val="00CD3855"/>
    <w:rsid w:val="00CD6356"/>
    <w:rsid w:val="00CD7B47"/>
    <w:rsid w:val="00CE3CB5"/>
    <w:rsid w:val="00D0519F"/>
    <w:rsid w:val="00D06911"/>
    <w:rsid w:val="00D133A3"/>
    <w:rsid w:val="00D179E2"/>
    <w:rsid w:val="00D20F74"/>
    <w:rsid w:val="00D23ADD"/>
    <w:rsid w:val="00D3019A"/>
    <w:rsid w:val="00D30E91"/>
    <w:rsid w:val="00D30F0F"/>
    <w:rsid w:val="00D4190B"/>
    <w:rsid w:val="00D478FD"/>
    <w:rsid w:val="00D52DED"/>
    <w:rsid w:val="00D56EF4"/>
    <w:rsid w:val="00D655DB"/>
    <w:rsid w:val="00D83534"/>
    <w:rsid w:val="00DA0649"/>
    <w:rsid w:val="00DA4090"/>
    <w:rsid w:val="00DB0C1F"/>
    <w:rsid w:val="00DB75EB"/>
    <w:rsid w:val="00DC3822"/>
    <w:rsid w:val="00DD12F7"/>
    <w:rsid w:val="00DD5203"/>
    <w:rsid w:val="00DE172D"/>
    <w:rsid w:val="00DE6A15"/>
    <w:rsid w:val="00DE76EB"/>
    <w:rsid w:val="00E05A4E"/>
    <w:rsid w:val="00E063EF"/>
    <w:rsid w:val="00E07F74"/>
    <w:rsid w:val="00E11C07"/>
    <w:rsid w:val="00E139F1"/>
    <w:rsid w:val="00E2259C"/>
    <w:rsid w:val="00E33DFC"/>
    <w:rsid w:val="00E37835"/>
    <w:rsid w:val="00E429A0"/>
    <w:rsid w:val="00E477E2"/>
    <w:rsid w:val="00E620CF"/>
    <w:rsid w:val="00E67AA9"/>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7632"/>
    <w:rsid w:val="00F10735"/>
    <w:rsid w:val="00F12334"/>
    <w:rsid w:val="00F14C9C"/>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55A5"/>
    <w:rsid w:val="00FB4D39"/>
    <w:rsid w:val="00FB4D60"/>
    <w:rsid w:val="00FB626B"/>
    <w:rsid w:val="00FC16A1"/>
    <w:rsid w:val="00FC364D"/>
    <w:rsid w:val="00FC6B8C"/>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FDDE-F38A-43E1-9926-B5B70A14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37</cp:revision>
  <cp:lastPrinted>2022-03-09T07:36:00Z</cp:lastPrinted>
  <dcterms:created xsi:type="dcterms:W3CDTF">2022-02-08T02:34:00Z</dcterms:created>
  <dcterms:modified xsi:type="dcterms:W3CDTF">2022-03-09T07:37:00Z</dcterms:modified>
</cp:coreProperties>
</file>