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0B7ED3B8" w:rsidR="00970482" w:rsidRDefault="003A5A2F" w:rsidP="00DE4F6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859</w:t>
      </w:r>
    </w:p>
    <w:p w14:paraId="7527C624" w14:textId="77777777" w:rsidR="003A5A2F" w:rsidRDefault="003A5A2F" w:rsidP="00DE4F61">
      <w:pPr>
        <w:rPr>
          <w:sz w:val="28"/>
          <w:szCs w:val="28"/>
        </w:rPr>
      </w:pPr>
    </w:p>
    <w:p w14:paraId="24271D13" w14:textId="77777777" w:rsidR="003A5A2F" w:rsidRPr="003A5A2F" w:rsidRDefault="003A5A2F" w:rsidP="003A5A2F">
      <w:pPr>
        <w:jc w:val="center"/>
        <w:rPr>
          <w:sz w:val="28"/>
          <w:szCs w:val="28"/>
        </w:rPr>
      </w:pPr>
      <w:r w:rsidRPr="003A5A2F"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13.03.2019 № 187</w:t>
      </w:r>
    </w:p>
    <w:p w14:paraId="0B931742" w14:textId="77777777" w:rsidR="003A5A2F" w:rsidRPr="003A5A2F" w:rsidRDefault="003A5A2F" w:rsidP="003A5A2F">
      <w:pPr>
        <w:rPr>
          <w:sz w:val="28"/>
          <w:szCs w:val="28"/>
          <w:lang w:eastAsia="en-US"/>
        </w:rPr>
      </w:pPr>
    </w:p>
    <w:p w14:paraId="631104F1" w14:textId="145214E9" w:rsidR="003A5A2F" w:rsidRDefault="003A5A2F" w:rsidP="003A5A2F">
      <w:pPr>
        <w:ind w:firstLine="709"/>
        <w:jc w:val="both"/>
        <w:rPr>
          <w:sz w:val="28"/>
          <w:szCs w:val="28"/>
          <w:lang w:eastAsia="en-US"/>
        </w:rPr>
      </w:pPr>
      <w:r w:rsidRPr="003A5A2F">
        <w:rPr>
          <w:sz w:val="28"/>
          <w:szCs w:val="28"/>
          <w:lang w:eastAsia="en-US"/>
        </w:rPr>
        <w:tab/>
        <w:t>В соответствии с  постановлением администрации Северного района Новосибирской области   от 08.11.2024 № 813 «Об увеличении фондов оплаты труда работников муниципальных  учреждений Северного района 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3D4CBF">
        <w:rPr>
          <w:sz w:val="28"/>
          <w:szCs w:val="28"/>
          <w:lang w:eastAsia="en-US"/>
        </w:rPr>
        <w:t>,</w:t>
      </w:r>
      <w:bookmarkStart w:id="0" w:name="_GoBack"/>
      <w:bookmarkEnd w:id="0"/>
      <w:r w:rsidRPr="003A5A2F">
        <w:rPr>
          <w:sz w:val="28"/>
          <w:szCs w:val="28"/>
          <w:lang w:eastAsia="en-US"/>
        </w:rPr>
        <w:t xml:space="preserve"> администрация Северного района Новосибирской области</w:t>
      </w:r>
    </w:p>
    <w:p w14:paraId="11995D2A" w14:textId="77777777" w:rsidR="003A5A2F" w:rsidRDefault="003A5A2F" w:rsidP="003A5A2F">
      <w:pPr>
        <w:ind w:firstLine="709"/>
        <w:jc w:val="both"/>
        <w:rPr>
          <w:sz w:val="28"/>
          <w:szCs w:val="28"/>
          <w:lang w:eastAsia="en-US"/>
        </w:rPr>
      </w:pPr>
      <w:r w:rsidRPr="003A5A2F">
        <w:rPr>
          <w:sz w:val="28"/>
          <w:szCs w:val="28"/>
        </w:rPr>
        <w:t>ПОСТАНОВЛЯЕТ:</w:t>
      </w:r>
    </w:p>
    <w:p w14:paraId="34984000" w14:textId="4397DB97" w:rsidR="003A5A2F" w:rsidRPr="003A5A2F" w:rsidRDefault="003A5A2F" w:rsidP="003A5A2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3A5A2F">
        <w:rPr>
          <w:sz w:val="28"/>
          <w:szCs w:val="28"/>
        </w:rPr>
        <w:t>Внести в Положение об оплате труда работников  Муниципального казенного учреждения Северного района Новосибирской области «Информационно-методический центр», утвержденное постановлением администрации  Северного района Новосибирской области от 13.03.2019 № 187 «Об утверждении Положения об оплате труда работников  Муниципального казенного учреждения Северного района Новосибирской области «Информационно-методический центр» (далее – Положение) следующие изменения:</w:t>
      </w:r>
    </w:p>
    <w:p w14:paraId="16220802" w14:textId="77777777" w:rsidR="003A5A2F" w:rsidRDefault="003A5A2F" w:rsidP="003A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A5A2F">
        <w:rPr>
          <w:sz w:val="28"/>
          <w:szCs w:val="28"/>
        </w:rPr>
        <w:t xml:space="preserve">Подпункт 23.1 пункта 23 раздела  </w:t>
      </w:r>
      <w:r w:rsidRPr="003A5A2F">
        <w:rPr>
          <w:sz w:val="28"/>
          <w:szCs w:val="28"/>
          <w:lang w:val="en-US"/>
        </w:rPr>
        <w:t>IV</w:t>
      </w:r>
      <w:r w:rsidRPr="003A5A2F">
        <w:rPr>
          <w:sz w:val="28"/>
          <w:szCs w:val="28"/>
        </w:rPr>
        <w:t>. «Перечень  и размеры  выплат стимулирующего характера»  Положения  изложить   в следующей редакции:</w:t>
      </w:r>
    </w:p>
    <w:p w14:paraId="4606CAC0" w14:textId="3299F3F8" w:rsidR="003A5A2F" w:rsidRPr="003A5A2F" w:rsidRDefault="003A5A2F" w:rsidP="003A5A2F">
      <w:pPr>
        <w:ind w:firstLine="709"/>
        <w:jc w:val="both"/>
        <w:rPr>
          <w:sz w:val="28"/>
          <w:szCs w:val="28"/>
        </w:rPr>
      </w:pPr>
      <w:r w:rsidRPr="003A5A2F">
        <w:rPr>
          <w:sz w:val="28"/>
          <w:szCs w:val="28"/>
        </w:rPr>
        <w:t>«23.1. Качественные показатели эффективности деятельности Учреждения, учитываемые при определении выплат стимулирующего характера работников: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387"/>
        <w:gridCol w:w="2425"/>
      </w:tblGrid>
      <w:tr w:rsidR="003A5A2F" w:rsidRPr="003A5A2F" w14:paraId="6E6AE8DB" w14:textId="77777777" w:rsidTr="002A2C5D">
        <w:trPr>
          <w:trHeight w:val="1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EEDC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3A5A2F">
              <w:rPr>
                <w:bCs/>
                <w:sz w:val="28"/>
                <w:szCs w:val="28"/>
              </w:rPr>
              <w:t>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2FDC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3A5A2F">
              <w:rPr>
                <w:bCs/>
                <w:sz w:val="28"/>
                <w:szCs w:val="28"/>
              </w:rPr>
              <w:t>Качественные показатели эффективности деятельности работников Учреждения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DEC4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3A5A2F">
              <w:rPr>
                <w:bCs/>
                <w:sz w:val="28"/>
                <w:szCs w:val="28"/>
              </w:rPr>
              <w:t>Размер стимулирующих выплат, % от должностного оклада (оклада)</w:t>
            </w:r>
          </w:p>
        </w:tc>
      </w:tr>
      <w:tr w:rsidR="003A5A2F" w:rsidRPr="003A5A2F" w14:paraId="06C672E9" w14:textId="77777777" w:rsidTr="002A2C5D">
        <w:trPr>
          <w:trHeight w:val="6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409BB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FB42" w14:textId="77777777" w:rsidR="003A5A2F" w:rsidRPr="003A5A2F" w:rsidRDefault="003A5A2F" w:rsidP="003A5A2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1. Высокий уровень исполнительской дисциплины (подготовка и представление в установленные сроки документов, аналитических справок, отчётов и др., запрашиваемых директором учреждения и другими органами)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940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3A5A2F">
              <w:rPr>
                <w:bCs/>
                <w:sz w:val="28"/>
                <w:szCs w:val="28"/>
              </w:rPr>
              <w:t xml:space="preserve">44 % </w:t>
            </w:r>
          </w:p>
        </w:tc>
      </w:tr>
      <w:tr w:rsidR="003A5A2F" w:rsidRPr="003A5A2F" w14:paraId="5DE3AA03" w14:textId="77777777" w:rsidTr="002A2C5D">
        <w:trPr>
          <w:trHeight w:val="279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31323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EBEC" w14:textId="77777777" w:rsidR="003A5A2F" w:rsidRPr="003A5A2F" w:rsidRDefault="003A5A2F" w:rsidP="003A5A2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2. Организация  и проведение  методических мероприятий высокого качества по факту (мастер-классов, педагогических </w:t>
            </w:r>
            <w:proofErr w:type="spellStart"/>
            <w:r w:rsidRPr="003A5A2F">
              <w:rPr>
                <w:sz w:val="28"/>
                <w:szCs w:val="28"/>
              </w:rPr>
              <w:t>квестов</w:t>
            </w:r>
            <w:proofErr w:type="spellEnd"/>
            <w:r w:rsidRPr="003A5A2F">
              <w:rPr>
                <w:sz w:val="28"/>
                <w:szCs w:val="28"/>
              </w:rPr>
              <w:t>,   семинаров, профессиональных конкурсов педагогического мастерства среди педагогов и обучающихся и т.д.), наличие у методиста педагогов, с которыми проводилась работа по подготовке к конкурсам различного уровня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9E24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10 %</w:t>
            </w:r>
          </w:p>
        </w:tc>
      </w:tr>
      <w:tr w:rsidR="003A5A2F" w:rsidRPr="003A5A2F" w14:paraId="50EB64F8" w14:textId="77777777" w:rsidTr="002A2C5D">
        <w:trPr>
          <w:trHeight w:val="175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E1441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A8F4" w14:textId="77777777" w:rsidR="003A5A2F" w:rsidRPr="003A5A2F" w:rsidRDefault="003A5A2F" w:rsidP="003A5A2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3. Качественное исполнение должностных обязанностей, методическое сопровождение реализации проектов различного уровня  при отсутствии обоснованных жалоб на объем и (или) качество предоставляемых услуг (своевременное исполнение обязанностей и в полном объёме)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9FB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81%</w:t>
            </w:r>
          </w:p>
          <w:p w14:paraId="3C21CBA4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778E187C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214E38F2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5A2F" w:rsidRPr="003A5A2F" w14:paraId="50D6857B" w14:textId="77777777" w:rsidTr="002A2C5D">
        <w:trPr>
          <w:trHeight w:val="45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5BC0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D6E6" w14:textId="77777777" w:rsidR="003A5A2F" w:rsidRPr="003A5A2F" w:rsidRDefault="003A5A2F" w:rsidP="003A5A2F">
            <w:pPr>
              <w:spacing w:after="200" w:line="276" w:lineRule="auto"/>
              <w:ind w:left="58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4. Ведение сайта МКУ «ИМЦ»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2307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7 %</w:t>
            </w:r>
          </w:p>
        </w:tc>
      </w:tr>
      <w:tr w:rsidR="003A5A2F" w:rsidRPr="003A5A2F" w14:paraId="43B0DAFF" w14:textId="77777777" w:rsidTr="002A2C5D">
        <w:trPr>
          <w:trHeight w:val="18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9387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5B3" w14:textId="77777777" w:rsidR="003A5A2F" w:rsidRPr="003A5A2F" w:rsidRDefault="003A5A2F" w:rsidP="003A5A2F">
            <w:pPr>
              <w:spacing w:after="200" w:line="276" w:lineRule="auto"/>
              <w:ind w:left="58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5. Сопровождение реализации регионального проекта «Современная школа» национального проекта «Образование» на территории Северного района Новосибирской области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DD5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20 %</w:t>
            </w:r>
          </w:p>
        </w:tc>
      </w:tr>
      <w:tr w:rsidR="003A5A2F" w:rsidRPr="003A5A2F" w14:paraId="1323D55E" w14:textId="77777777" w:rsidTr="002A2C5D">
        <w:trPr>
          <w:trHeight w:val="84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4193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58B" w14:textId="77777777" w:rsidR="003A5A2F" w:rsidRPr="003A5A2F" w:rsidRDefault="003A5A2F" w:rsidP="003A5A2F">
            <w:pPr>
              <w:spacing w:after="200" w:line="276" w:lineRule="auto"/>
              <w:ind w:left="58"/>
              <w:jc w:val="both"/>
              <w:rPr>
                <w:noProof/>
                <w:sz w:val="28"/>
                <w:szCs w:val="28"/>
              </w:rPr>
            </w:pPr>
            <w:r w:rsidRPr="003A5A2F">
              <w:rPr>
                <w:noProof/>
                <w:sz w:val="28"/>
                <w:szCs w:val="28"/>
              </w:rPr>
              <w:t xml:space="preserve">6. Качественное методическое сопровождение  ведения системы АИС «Книгозаказ» (оказание помощи по заполнению  информации   о учебном фонде библиотеки, о численном составе обучающихся, об использовании </w:t>
            </w:r>
            <w:r w:rsidRPr="003A5A2F">
              <w:rPr>
                <w:noProof/>
                <w:sz w:val="28"/>
                <w:szCs w:val="28"/>
              </w:rPr>
              <w:lastRenderedPageBreak/>
              <w:t>учебников классами,  о книгообеспеченности, по формированию заказов на учебники, учебные пособия)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A21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lastRenderedPageBreak/>
              <w:t>17 %</w:t>
            </w:r>
          </w:p>
        </w:tc>
      </w:tr>
      <w:tr w:rsidR="003A5A2F" w:rsidRPr="003A5A2F" w14:paraId="45108985" w14:textId="77777777" w:rsidTr="002A2C5D">
        <w:trPr>
          <w:trHeight w:val="84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4586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F5E" w14:textId="77777777" w:rsidR="003A5A2F" w:rsidRPr="003A5A2F" w:rsidRDefault="003A5A2F" w:rsidP="003A5A2F">
            <w:pPr>
              <w:spacing w:after="200" w:line="276" w:lineRule="auto"/>
              <w:ind w:left="58"/>
              <w:jc w:val="both"/>
              <w:rPr>
                <w:noProof/>
                <w:sz w:val="28"/>
                <w:szCs w:val="28"/>
              </w:rPr>
            </w:pPr>
            <w:r w:rsidRPr="003A5A2F">
              <w:rPr>
                <w:noProof/>
                <w:sz w:val="28"/>
                <w:szCs w:val="28"/>
              </w:rPr>
              <w:t>7. Разработка методических пособий, рекомендаций, программ, положений и т.д.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340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8 %</w:t>
            </w:r>
          </w:p>
        </w:tc>
      </w:tr>
      <w:tr w:rsidR="003A5A2F" w:rsidRPr="003A5A2F" w14:paraId="5C978BEC" w14:textId="77777777" w:rsidTr="002A2C5D">
        <w:trPr>
          <w:trHeight w:val="6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0CB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E8A" w14:textId="77777777" w:rsidR="003A5A2F" w:rsidRPr="003A5A2F" w:rsidRDefault="003A5A2F" w:rsidP="003A5A2F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Всего: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A953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187 %</w:t>
            </w:r>
          </w:p>
        </w:tc>
      </w:tr>
      <w:tr w:rsidR="003A5A2F" w:rsidRPr="003A5A2F" w14:paraId="44D836C4" w14:textId="77777777" w:rsidTr="002A2C5D">
        <w:trPr>
          <w:trHeight w:val="129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D478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378" w14:textId="77777777" w:rsidR="003A5A2F" w:rsidRPr="003A5A2F" w:rsidRDefault="003A5A2F" w:rsidP="003A5A2F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1. Высокий уровень исполнительской дисциплины (подготовка и представление в установленные сроки документов, аналитических справок, отчётов и др., запрашиваемых директором учреждения и другими органами)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7AB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5048A560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44 %</w:t>
            </w:r>
          </w:p>
          <w:p w14:paraId="0DFD2DF1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5A2F" w:rsidRPr="003A5A2F" w14:paraId="20E67425" w14:textId="77777777" w:rsidTr="002A2C5D">
        <w:trPr>
          <w:trHeight w:val="7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CA3B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8C9" w14:textId="77777777" w:rsidR="003A5A2F" w:rsidRPr="003A5A2F" w:rsidRDefault="003A5A2F" w:rsidP="003A5A2F">
            <w:pPr>
              <w:numPr>
                <w:ilvl w:val="0"/>
                <w:numId w:val="19"/>
              </w:numPr>
              <w:spacing w:after="200" w:line="276" w:lineRule="auto"/>
              <w:ind w:left="41" w:hanging="41"/>
              <w:contextualSpacing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Качественное исполнение должностных обязанностей, сопровождение реализации проектов различного уровня  при отсутствии обоснованных жалоб на объем и (или) качество предоставляемых услуг (своевременное исполнение обязанностей и в полном объёме)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835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81 %</w:t>
            </w:r>
          </w:p>
        </w:tc>
      </w:tr>
      <w:tr w:rsidR="003A5A2F" w:rsidRPr="003A5A2F" w14:paraId="4092B475" w14:textId="77777777" w:rsidTr="002A2C5D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6F95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D30" w14:textId="77777777" w:rsidR="003A5A2F" w:rsidRPr="003A5A2F" w:rsidRDefault="003A5A2F" w:rsidP="003A5A2F">
            <w:pPr>
              <w:numPr>
                <w:ilvl w:val="0"/>
                <w:numId w:val="19"/>
              </w:numPr>
              <w:spacing w:after="200" w:line="276" w:lineRule="auto"/>
              <w:ind w:left="41" w:firstLine="0"/>
              <w:contextualSpacing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Качественное техническое </w:t>
            </w:r>
            <w:r w:rsidRPr="003A5A2F">
              <w:rPr>
                <w:noProof/>
                <w:sz w:val="28"/>
                <w:szCs w:val="28"/>
              </w:rPr>
              <w:t xml:space="preserve">обеспечение деятельности </w:t>
            </w:r>
            <w:r w:rsidRPr="003A5A2F">
              <w:rPr>
                <w:sz w:val="28"/>
                <w:szCs w:val="28"/>
              </w:rPr>
              <w:t xml:space="preserve"> (</w:t>
            </w:r>
            <w:r w:rsidRPr="003A5A2F">
              <w:rPr>
                <w:noProof/>
                <w:sz w:val="28"/>
                <w:szCs w:val="28"/>
              </w:rPr>
              <w:t>бесперебойность в работе компьютерной и оргтехники в учреждении)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DE9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83%</w:t>
            </w:r>
          </w:p>
        </w:tc>
      </w:tr>
      <w:tr w:rsidR="003A5A2F" w:rsidRPr="003A5A2F" w14:paraId="5081F7B0" w14:textId="77777777" w:rsidTr="002A2C5D">
        <w:trPr>
          <w:trHeight w:val="556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721CAEA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7C0" w14:textId="77777777" w:rsidR="003A5A2F" w:rsidRPr="003A5A2F" w:rsidRDefault="003A5A2F" w:rsidP="003A5A2F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Всего: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B4D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208 %</w:t>
            </w:r>
          </w:p>
        </w:tc>
      </w:tr>
      <w:tr w:rsidR="003A5A2F" w:rsidRPr="003A5A2F" w14:paraId="245D8370" w14:textId="77777777" w:rsidTr="002A2C5D">
        <w:trPr>
          <w:trHeight w:val="1189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7F60D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5A2F">
              <w:rPr>
                <w:sz w:val="28"/>
                <w:szCs w:val="28"/>
              </w:rPr>
              <w:t>Делопроизводи-тель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5C4" w14:textId="77777777" w:rsidR="003A5A2F" w:rsidRPr="003A5A2F" w:rsidRDefault="003A5A2F" w:rsidP="003A5A2F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Качественное исполнение должностных обязанностей (своевременное исполнение обязанностей и в полном объёме)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043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81 %</w:t>
            </w:r>
          </w:p>
          <w:p w14:paraId="12A6CEF0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5A2F" w:rsidRPr="003A5A2F" w14:paraId="3EEDE024" w14:textId="77777777" w:rsidTr="002A2C5D">
        <w:trPr>
          <w:trHeight w:val="33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26A5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24E" w14:textId="77777777" w:rsidR="003A5A2F" w:rsidRPr="003A5A2F" w:rsidRDefault="003A5A2F" w:rsidP="003A5A2F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Качественная работа в системе электронного документооборота и делопроизводства  управления образования администрации Северного района Новосибирской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66D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131 %</w:t>
            </w:r>
          </w:p>
        </w:tc>
      </w:tr>
      <w:tr w:rsidR="003A5A2F" w:rsidRPr="003A5A2F" w14:paraId="07EF55DD" w14:textId="77777777" w:rsidTr="002A2C5D">
        <w:trPr>
          <w:trHeight w:val="22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5ED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E90" w14:textId="77777777" w:rsidR="003A5A2F" w:rsidRPr="003A5A2F" w:rsidRDefault="003A5A2F" w:rsidP="003A5A2F">
            <w:pPr>
              <w:contextualSpacing/>
              <w:jc w:val="right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ВСЕГО: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F82" w14:textId="77777777" w:rsidR="003A5A2F" w:rsidRPr="003A5A2F" w:rsidRDefault="003A5A2F" w:rsidP="003A5A2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212 %</w:t>
            </w:r>
          </w:p>
        </w:tc>
      </w:tr>
    </w:tbl>
    <w:p w14:paraId="03BDA547" w14:textId="7428E18D" w:rsidR="003A5A2F" w:rsidRPr="003A5A2F" w:rsidRDefault="003A5A2F" w:rsidP="003A5A2F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A5A2F">
        <w:rPr>
          <w:sz w:val="28"/>
          <w:szCs w:val="28"/>
        </w:rPr>
        <w:t xml:space="preserve">Пункт 33 раздела </w:t>
      </w:r>
      <w:r w:rsidRPr="003A5A2F">
        <w:rPr>
          <w:sz w:val="28"/>
          <w:szCs w:val="28"/>
          <w:lang w:val="en-US"/>
        </w:rPr>
        <w:t>V</w:t>
      </w:r>
      <w:r w:rsidRPr="003A5A2F">
        <w:rPr>
          <w:sz w:val="28"/>
          <w:szCs w:val="28"/>
        </w:rPr>
        <w:t>. «Оплата труда руководителя» Положения  изложить   в следующей редакции:</w:t>
      </w:r>
    </w:p>
    <w:p w14:paraId="1D7A4BCB" w14:textId="77777777" w:rsidR="003A5A2F" w:rsidRPr="003A5A2F" w:rsidRDefault="003A5A2F" w:rsidP="003A5A2F">
      <w:pPr>
        <w:spacing w:line="0" w:lineRule="atLeast"/>
        <w:ind w:firstLine="709"/>
        <w:jc w:val="both"/>
        <w:rPr>
          <w:sz w:val="28"/>
          <w:szCs w:val="28"/>
        </w:rPr>
      </w:pPr>
      <w:r w:rsidRPr="003A5A2F">
        <w:rPr>
          <w:sz w:val="28"/>
          <w:szCs w:val="28"/>
        </w:rPr>
        <w:t>«33. Основные качественные показатели деятельности Учреждения, учитываемые при определении выплат стимулирующего характера руководителю: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561"/>
        <w:gridCol w:w="2126"/>
        <w:gridCol w:w="1701"/>
        <w:gridCol w:w="2580"/>
      </w:tblGrid>
      <w:tr w:rsidR="003A5A2F" w:rsidRPr="003A5A2F" w14:paraId="78A62573" w14:textId="77777777" w:rsidTr="002A2C5D">
        <w:tc>
          <w:tcPr>
            <w:tcW w:w="808" w:type="dxa"/>
          </w:tcPr>
          <w:p w14:paraId="77BA6AA8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№</w:t>
            </w:r>
          </w:p>
          <w:p w14:paraId="459AACE9" w14:textId="77777777" w:rsidR="003A5A2F" w:rsidRPr="003A5A2F" w:rsidRDefault="003A5A2F" w:rsidP="003A5A2F">
            <w:pPr>
              <w:spacing w:after="200" w:line="0" w:lineRule="atLeast"/>
              <w:ind w:left="22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 </w:t>
            </w:r>
            <w:proofErr w:type="gramStart"/>
            <w:r w:rsidRPr="003A5A2F">
              <w:rPr>
                <w:sz w:val="28"/>
                <w:szCs w:val="28"/>
              </w:rPr>
              <w:t>п</w:t>
            </w:r>
            <w:proofErr w:type="gramEnd"/>
            <w:r w:rsidRPr="003A5A2F">
              <w:rPr>
                <w:sz w:val="28"/>
                <w:szCs w:val="28"/>
              </w:rPr>
              <w:t>/п</w:t>
            </w:r>
          </w:p>
        </w:tc>
        <w:tc>
          <w:tcPr>
            <w:tcW w:w="2561" w:type="dxa"/>
          </w:tcPr>
          <w:p w14:paraId="59E8467A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Перечень критериев оценки эффективности</w:t>
            </w:r>
          </w:p>
        </w:tc>
        <w:tc>
          <w:tcPr>
            <w:tcW w:w="2126" w:type="dxa"/>
          </w:tcPr>
          <w:p w14:paraId="3EE49C5F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Перечень показателей оценки эффективности</w:t>
            </w:r>
          </w:p>
        </w:tc>
        <w:tc>
          <w:tcPr>
            <w:tcW w:w="1701" w:type="dxa"/>
          </w:tcPr>
          <w:p w14:paraId="634FD17C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80" w:type="dxa"/>
          </w:tcPr>
          <w:p w14:paraId="08246E3F" w14:textId="77777777" w:rsidR="003A5A2F" w:rsidRPr="003A5A2F" w:rsidRDefault="003A5A2F" w:rsidP="003A5A2F">
            <w:pPr>
              <w:spacing w:after="200" w:line="0" w:lineRule="atLeast"/>
              <w:ind w:left="67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Размер стимулирующих выплат (% от должностного оклада) </w:t>
            </w:r>
          </w:p>
        </w:tc>
      </w:tr>
      <w:tr w:rsidR="003A5A2F" w:rsidRPr="003A5A2F" w14:paraId="4998A494" w14:textId="77777777" w:rsidTr="002A2C5D">
        <w:tc>
          <w:tcPr>
            <w:tcW w:w="808" w:type="dxa"/>
          </w:tcPr>
          <w:p w14:paraId="18F7A052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1.</w:t>
            </w:r>
          </w:p>
        </w:tc>
        <w:tc>
          <w:tcPr>
            <w:tcW w:w="2561" w:type="dxa"/>
          </w:tcPr>
          <w:p w14:paraId="6ECE20DC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Выполнение за отчётный период согласованного плана работы Учреждения</w:t>
            </w:r>
          </w:p>
        </w:tc>
        <w:tc>
          <w:tcPr>
            <w:tcW w:w="2126" w:type="dxa"/>
          </w:tcPr>
          <w:p w14:paraId="74CF852A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соответствие планового и фактического объёма  работы  </w:t>
            </w:r>
          </w:p>
        </w:tc>
        <w:tc>
          <w:tcPr>
            <w:tcW w:w="1701" w:type="dxa"/>
          </w:tcPr>
          <w:p w14:paraId="5834962A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580" w:type="dxa"/>
          </w:tcPr>
          <w:p w14:paraId="7471B779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91</w:t>
            </w:r>
          </w:p>
        </w:tc>
      </w:tr>
      <w:tr w:rsidR="003A5A2F" w:rsidRPr="003A5A2F" w14:paraId="4C6A90A6" w14:textId="77777777" w:rsidTr="002A2C5D">
        <w:trPr>
          <w:trHeight w:val="1674"/>
        </w:trPr>
        <w:tc>
          <w:tcPr>
            <w:tcW w:w="808" w:type="dxa"/>
            <w:vMerge w:val="restart"/>
          </w:tcPr>
          <w:p w14:paraId="7FEE92E9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2.</w:t>
            </w:r>
          </w:p>
        </w:tc>
        <w:tc>
          <w:tcPr>
            <w:tcW w:w="2561" w:type="dxa"/>
            <w:vMerge w:val="restart"/>
          </w:tcPr>
          <w:p w14:paraId="7E86E9FB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Эффективность предоставляемых Учреждением услуг</w:t>
            </w:r>
          </w:p>
        </w:tc>
        <w:tc>
          <w:tcPr>
            <w:tcW w:w="2126" w:type="dxa"/>
          </w:tcPr>
          <w:p w14:paraId="18CB2D69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 объективных жалоб на качество предоставляемых услуг (работ)</w:t>
            </w:r>
          </w:p>
        </w:tc>
        <w:tc>
          <w:tcPr>
            <w:tcW w:w="1701" w:type="dxa"/>
          </w:tcPr>
          <w:p w14:paraId="4599C5EC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</w:t>
            </w:r>
          </w:p>
        </w:tc>
        <w:tc>
          <w:tcPr>
            <w:tcW w:w="2580" w:type="dxa"/>
          </w:tcPr>
          <w:p w14:paraId="374AD217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37</w:t>
            </w:r>
          </w:p>
        </w:tc>
      </w:tr>
      <w:tr w:rsidR="003A5A2F" w:rsidRPr="003A5A2F" w14:paraId="083EC7B4" w14:textId="77777777" w:rsidTr="002A2C5D">
        <w:trPr>
          <w:trHeight w:val="2361"/>
        </w:trPr>
        <w:tc>
          <w:tcPr>
            <w:tcW w:w="808" w:type="dxa"/>
            <w:vMerge/>
          </w:tcPr>
          <w:p w14:paraId="2F3C1768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14:paraId="2F5AC839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C00B92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отсутствие замечаний по исполнению запросов и поручений администрации Северного района Новосибирской области  в  части уставной деятельности Учреждения </w:t>
            </w:r>
          </w:p>
        </w:tc>
        <w:tc>
          <w:tcPr>
            <w:tcW w:w="1701" w:type="dxa"/>
          </w:tcPr>
          <w:p w14:paraId="0A88CA37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</w:t>
            </w:r>
          </w:p>
        </w:tc>
        <w:tc>
          <w:tcPr>
            <w:tcW w:w="2580" w:type="dxa"/>
          </w:tcPr>
          <w:p w14:paraId="3CC26238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15</w:t>
            </w:r>
          </w:p>
        </w:tc>
      </w:tr>
      <w:tr w:rsidR="003A5A2F" w:rsidRPr="003A5A2F" w14:paraId="0B7E8323" w14:textId="77777777" w:rsidTr="002A2C5D">
        <w:trPr>
          <w:trHeight w:val="699"/>
        </w:trPr>
        <w:tc>
          <w:tcPr>
            <w:tcW w:w="808" w:type="dxa"/>
            <w:vMerge w:val="restart"/>
          </w:tcPr>
          <w:p w14:paraId="6B7FF132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3.</w:t>
            </w:r>
          </w:p>
        </w:tc>
        <w:tc>
          <w:tcPr>
            <w:tcW w:w="2561" w:type="dxa"/>
            <w:vMerge w:val="restart"/>
          </w:tcPr>
          <w:p w14:paraId="2654FCD5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Соответствие деятельности Учреждения требованиям законодательства </w:t>
            </w:r>
            <w:r w:rsidRPr="003A5A2F">
              <w:rPr>
                <w:sz w:val="28"/>
                <w:szCs w:val="28"/>
              </w:rPr>
              <w:lastRenderedPageBreak/>
              <w:t>РФ</w:t>
            </w:r>
          </w:p>
        </w:tc>
        <w:tc>
          <w:tcPr>
            <w:tcW w:w="2126" w:type="dxa"/>
          </w:tcPr>
          <w:p w14:paraId="25743FFD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lastRenderedPageBreak/>
              <w:t xml:space="preserve">отсутствие нарушений по содержанию и срокам исполнения финансовых </w:t>
            </w:r>
            <w:r w:rsidRPr="003A5A2F">
              <w:rPr>
                <w:sz w:val="28"/>
                <w:szCs w:val="28"/>
              </w:rPr>
              <w:lastRenderedPageBreak/>
              <w:t xml:space="preserve">документов и статистических отчетов, в </w:t>
            </w:r>
            <w:proofErr w:type="spellStart"/>
            <w:r w:rsidRPr="003A5A2F">
              <w:rPr>
                <w:sz w:val="28"/>
                <w:szCs w:val="28"/>
              </w:rPr>
              <w:t>т.ч</w:t>
            </w:r>
            <w:proofErr w:type="spellEnd"/>
            <w:r w:rsidRPr="003A5A2F">
              <w:rPr>
                <w:sz w:val="28"/>
                <w:szCs w:val="28"/>
              </w:rPr>
              <w:t>. обязательств перед ФНС, ФСС, ПФ РФ по НСО и др.</w:t>
            </w:r>
          </w:p>
        </w:tc>
        <w:tc>
          <w:tcPr>
            <w:tcW w:w="1701" w:type="dxa"/>
          </w:tcPr>
          <w:p w14:paraId="77C780C2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lastRenderedPageBreak/>
              <w:t>отсутствие</w:t>
            </w:r>
          </w:p>
        </w:tc>
        <w:tc>
          <w:tcPr>
            <w:tcW w:w="2580" w:type="dxa"/>
          </w:tcPr>
          <w:p w14:paraId="3BA386FE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15</w:t>
            </w:r>
          </w:p>
        </w:tc>
      </w:tr>
      <w:tr w:rsidR="003A5A2F" w:rsidRPr="003A5A2F" w14:paraId="2B2647FB" w14:textId="77777777" w:rsidTr="002A2C5D">
        <w:trPr>
          <w:trHeight w:val="1368"/>
        </w:trPr>
        <w:tc>
          <w:tcPr>
            <w:tcW w:w="808" w:type="dxa"/>
            <w:vMerge/>
          </w:tcPr>
          <w:p w14:paraId="0F79866C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14:paraId="44269342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6EC2365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 нарушений выполнения условий соглашений, графиков платежей</w:t>
            </w:r>
          </w:p>
        </w:tc>
        <w:tc>
          <w:tcPr>
            <w:tcW w:w="1701" w:type="dxa"/>
          </w:tcPr>
          <w:p w14:paraId="7C169A0D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</w:t>
            </w:r>
          </w:p>
        </w:tc>
        <w:tc>
          <w:tcPr>
            <w:tcW w:w="2580" w:type="dxa"/>
          </w:tcPr>
          <w:p w14:paraId="0A20E60D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15</w:t>
            </w:r>
          </w:p>
        </w:tc>
      </w:tr>
      <w:tr w:rsidR="003A5A2F" w:rsidRPr="003A5A2F" w14:paraId="20290A48" w14:textId="77777777" w:rsidTr="002A2C5D">
        <w:trPr>
          <w:trHeight w:val="1004"/>
        </w:trPr>
        <w:tc>
          <w:tcPr>
            <w:tcW w:w="808" w:type="dxa"/>
            <w:vMerge w:val="restart"/>
          </w:tcPr>
          <w:p w14:paraId="76A4380E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4.</w:t>
            </w:r>
          </w:p>
        </w:tc>
        <w:tc>
          <w:tcPr>
            <w:tcW w:w="2561" w:type="dxa"/>
            <w:vMerge w:val="restart"/>
          </w:tcPr>
          <w:p w14:paraId="1507630E" w14:textId="77777777" w:rsidR="003A5A2F" w:rsidRPr="003A5A2F" w:rsidRDefault="003A5A2F" w:rsidP="003A5A2F">
            <w:pPr>
              <w:spacing w:after="200" w:line="0" w:lineRule="atLeast"/>
              <w:ind w:left="79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Создание условий для работы и </w:t>
            </w:r>
            <w:proofErr w:type="spellStart"/>
            <w:proofErr w:type="gramStart"/>
            <w:r w:rsidRPr="003A5A2F">
              <w:rPr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 w:rsidRPr="003A5A2F">
              <w:rPr>
                <w:sz w:val="28"/>
                <w:szCs w:val="28"/>
              </w:rPr>
              <w:t xml:space="preserve"> роста работников Учреждения</w:t>
            </w:r>
          </w:p>
        </w:tc>
        <w:tc>
          <w:tcPr>
            <w:tcW w:w="2126" w:type="dxa"/>
          </w:tcPr>
          <w:p w14:paraId="576FCE33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укомплектованность квалифицированными кадрами</w:t>
            </w:r>
          </w:p>
        </w:tc>
        <w:tc>
          <w:tcPr>
            <w:tcW w:w="1701" w:type="dxa"/>
          </w:tcPr>
          <w:p w14:paraId="77466A9E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наличие</w:t>
            </w:r>
          </w:p>
        </w:tc>
        <w:tc>
          <w:tcPr>
            <w:tcW w:w="2580" w:type="dxa"/>
          </w:tcPr>
          <w:p w14:paraId="63752569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4</w:t>
            </w:r>
          </w:p>
        </w:tc>
      </w:tr>
      <w:tr w:rsidR="003A5A2F" w:rsidRPr="003A5A2F" w14:paraId="3DFE7DA7" w14:textId="77777777" w:rsidTr="002A2C5D">
        <w:trPr>
          <w:trHeight w:val="301"/>
        </w:trPr>
        <w:tc>
          <w:tcPr>
            <w:tcW w:w="808" w:type="dxa"/>
            <w:vMerge/>
          </w:tcPr>
          <w:p w14:paraId="617C3D87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14:paraId="765147EB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7410772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 обоснованных жалоб со стороны работников Учреждения</w:t>
            </w:r>
          </w:p>
        </w:tc>
        <w:tc>
          <w:tcPr>
            <w:tcW w:w="1701" w:type="dxa"/>
          </w:tcPr>
          <w:p w14:paraId="04C76AAC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отсутствие </w:t>
            </w:r>
          </w:p>
        </w:tc>
        <w:tc>
          <w:tcPr>
            <w:tcW w:w="2580" w:type="dxa"/>
          </w:tcPr>
          <w:p w14:paraId="7153FC2F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4</w:t>
            </w:r>
          </w:p>
        </w:tc>
      </w:tr>
      <w:tr w:rsidR="003A5A2F" w:rsidRPr="003A5A2F" w14:paraId="1B2FCC01" w14:textId="77777777" w:rsidTr="002A2C5D">
        <w:trPr>
          <w:trHeight w:val="1395"/>
        </w:trPr>
        <w:tc>
          <w:tcPr>
            <w:tcW w:w="808" w:type="dxa"/>
            <w:vMerge/>
          </w:tcPr>
          <w:p w14:paraId="67273CC4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14:paraId="675327E2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DEC87" w14:textId="77777777" w:rsidR="003A5A2F" w:rsidRPr="003A5A2F" w:rsidRDefault="003A5A2F" w:rsidP="003A5A2F">
            <w:pPr>
              <w:spacing w:after="200" w:line="0" w:lineRule="atLeast"/>
              <w:ind w:left="65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 нарушений норм охраны труда</w:t>
            </w:r>
          </w:p>
        </w:tc>
        <w:tc>
          <w:tcPr>
            <w:tcW w:w="1701" w:type="dxa"/>
          </w:tcPr>
          <w:p w14:paraId="08D7F8AC" w14:textId="77777777" w:rsidR="003A5A2F" w:rsidRPr="003A5A2F" w:rsidRDefault="003A5A2F" w:rsidP="003A5A2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отсутствие</w:t>
            </w:r>
          </w:p>
        </w:tc>
        <w:tc>
          <w:tcPr>
            <w:tcW w:w="2580" w:type="dxa"/>
          </w:tcPr>
          <w:p w14:paraId="606B9B40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15</w:t>
            </w:r>
          </w:p>
        </w:tc>
      </w:tr>
      <w:tr w:rsidR="003A5A2F" w:rsidRPr="003A5A2F" w14:paraId="3165D30D" w14:textId="77777777" w:rsidTr="002A2C5D">
        <w:trPr>
          <w:trHeight w:val="328"/>
        </w:trPr>
        <w:tc>
          <w:tcPr>
            <w:tcW w:w="808" w:type="dxa"/>
          </w:tcPr>
          <w:p w14:paraId="13B20F78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14:paraId="31081E8D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88C44B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F2625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b/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>Всего:</w:t>
            </w:r>
          </w:p>
        </w:tc>
        <w:tc>
          <w:tcPr>
            <w:tcW w:w="2580" w:type="dxa"/>
          </w:tcPr>
          <w:p w14:paraId="77C73C6B" w14:textId="77777777" w:rsidR="003A5A2F" w:rsidRPr="003A5A2F" w:rsidRDefault="003A5A2F" w:rsidP="003A5A2F">
            <w:pPr>
              <w:spacing w:after="200" w:line="0" w:lineRule="atLeast"/>
              <w:ind w:left="360"/>
              <w:jc w:val="both"/>
              <w:rPr>
                <w:sz w:val="28"/>
                <w:szCs w:val="28"/>
              </w:rPr>
            </w:pPr>
            <w:r w:rsidRPr="003A5A2F">
              <w:rPr>
                <w:sz w:val="28"/>
                <w:szCs w:val="28"/>
              </w:rPr>
              <w:t xml:space="preserve"> 196 %</w:t>
            </w:r>
          </w:p>
        </w:tc>
      </w:tr>
    </w:tbl>
    <w:p w14:paraId="2A5E6F11" w14:textId="77777777" w:rsidR="003A5A2F" w:rsidRPr="003A5A2F" w:rsidRDefault="003A5A2F" w:rsidP="003A5A2F">
      <w:pPr>
        <w:jc w:val="both"/>
        <w:rPr>
          <w:sz w:val="28"/>
          <w:szCs w:val="28"/>
        </w:rPr>
      </w:pPr>
      <w:r w:rsidRPr="003A5A2F">
        <w:rPr>
          <w:sz w:val="28"/>
          <w:szCs w:val="28"/>
        </w:rPr>
        <w:t>».</w:t>
      </w:r>
    </w:p>
    <w:p w14:paraId="03D7B4BF" w14:textId="0C5AE1FB" w:rsidR="003A5A2F" w:rsidRPr="003A5A2F" w:rsidRDefault="003A5A2F" w:rsidP="003A5A2F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A5A2F">
        <w:rPr>
          <w:sz w:val="28"/>
          <w:szCs w:val="28"/>
        </w:rPr>
        <w:t>Настоящее постановление распространяет свое действие на отношения, возникшие  с 1 ноября  2024 года.</w:t>
      </w:r>
    </w:p>
    <w:p w14:paraId="053DC780" w14:textId="159C0712" w:rsidR="003A5A2F" w:rsidRPr="003A5A2F" w:rsidRDefault="003A5A2F" w:rsidP="003A5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3A5A2F">
        <w:rPr>
          <w:sz w:val="28"/>
          <w:szCs w:val="28"/>
        </w:rPr>
        <w:t>Контроль за</w:t>
      </w:r>
      <w:proofErr w:type="gramEnd"/>
      <w:r w:rsidRPr="003A5A2F">
        <w:rPr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 Воробьева И.Г.</w:t>
      </w:r>
    </w:p>
    <w:p w14:paraId="1DC7E973" w14:textId="77777777" w:rsidR="003A5A2F" w:rsidRDefault="003A5A2F" w:rsidP="003A5A2F">
      <w:pPr>
        <w:contextualSpacing/>
        <w:rPr>
          <w:sz w:val="28"/>
          <w:szCs w:val="28"/>
        </w:rPr>
      </w:pPr>
    </w:p>
    <w:p w14:paraId="2E915FE3" w14:textId="77777777" w:rsidR="003A5A2F" w:rsidRDefault="003A5A2F" w:rsidP="003A5A2F">
      <w:pPr>
        <w:contextualSpacing/>
        <w:rPr>
          <w:sz w:val="28"/>
          <w:szCs w:val="28"/>
        </w:rPr>
      </w:pPr>
    </w:p>
    <w:p w14:paraId="643D1D1E" w14:textId="77777777" w:rsidR="003A5A2F" w:rsidRPr="003A5A2F" w:rsidRDefault="003A5A2F" w:rsidP="003A5A2F">
      <w:pPr>
        <w:contextualSpacing/>
        <w:rPr>
          <w:sz w:val="28"/>
          <w:szCs w:val="28"/>
        </w:rPr>
      </w:pPr>
      <w:r w:rsidRPr="003A5A2F">
        <w:rPr>
          <w:sz w:val="28"/>
          <w:szCs w:val="28"/>
        </w:rPr>
        <w:t>Глава Северного района</w:t>
      </w:r>
    </w:p>
    <w:p w14:paraId="77A984D6" w14:textId="01A33099" w:rsidR="00A724F6" w:rsidRPr="00970482" w:rsidRDefault="003A5A2F" w:rsidP="00DE4F61">
      <w:pPr>
        <w:contextualSpacing/>
        <w:rPr>
          <w:sz w:val="28"/>
          <w:szCs w:val="28"/>
        </w:rPr>
      </w:pPr>
      <w:r w:rsidRPr="003A5A2F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                   </w:t>
      </w:r>
      <w:r w:rsidRPr="003A5A2F">
        <w:rPr>
          <w:sz w:val="28"/>
          <w:szCs w:val="28"/>
        </w:rPr>
        <w:t xml:space="preserve">                   С.В. Коростелев                      </w:t>
      </w: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0">
    <w:nsid w:val="4D2F4836"/>
    <w:multiLevelType w:val="hybridMultilevel"/>
    <w:tmpl w:val="BB3A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A5A2F"/>
    <w:rsid w:val="003B7FE6"/>
    <w:rsid w:val="003D4CBF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C7927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73</cp:revision>
  <cp:lastPrinted>2024-11-22T05:49:00Z</cp:lastPrinted>
  <dcterms:created xsi:type="dcterms:W3CDTF">2023-10-17T06:23:00Z</dcterms:created>
  <dcterms:modified xsi:type="dcterms:W3CDTF">2024-11-22T07:10:00Z</dcterms:modified>
</cp:coreProperties>
</file>