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721A9">
        <w:rPr>
          <w:b/>
          <w:bCs/>
        </w:rPr>
        <w:t>12</w:t>
      </w:r>
      <w:r w:rsidR="007C2BE4">
        <w:rPr>
          <w:b/>
          <w:bCs/>
        </w:rPr>
        <w:t>.</w:t>
      </w:r>
      <w:r w:rsidR="004817E0">
        <w:rPr>
          <w:b/>
          <w:bCs/>
        </w:rPr>
        <w:t>12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E317A" w:rsidRDefault="003721A9" w:rsidP="00EE317A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Клиентские службы Социального фонда России заработали в пилотном режиме</w:t>
      </w:r>
    </w:p>
    <w:p w:rsidR="00DF3D0F" w:rsidRPr="00DF3D0F" w:rsidRDefault="00DF3D0F" w:rsidP="00EE317A">
      <w:pPr>
        <w:pStyle w:val="af6"/>
        <w:ind w:firstLine="567"/>
        <w:jc w:val="both"/>
        <w:rPr>
          <w:b/>
          <w:sz w:val="12"/>
          <w:szCs w:val="12"/>
        </w:rPr>
      </w:pPr>
    </w:p>
    <w:p w:rsidR="003721A9" w:rsidRPr="0039193C" w:rsidRDefault="003721A9" w:rsidP="003721A9">
      <w:pPr>
        <w:pStyle w:val="af6"/>
        <w:ind w:firstLine="567"/>
        <w:jc w:val="both"/>
        <w:rPr>
          <w:sz w:val="26"/>
          <w:szCs w:val="26"/>
        </w:rPr>
      </w:pPr>
      <w:r w:rsidRPr="0039193C">
        <w:rPr>
          <w:sz w:val="26"/>
          <w:szCs w:val="26"/>
        </w:rPr>
        <w:t>382 объединенных клиентских офиса Пенсионного фонда и Фонда социального страхования начали работу в пилотном режиме в 37 регионах страны.</w:t>
      </w:r>
      <w:r>
        <w:rPr>
          <w:sz w:val="26"/>
          <w:szCs w:val="26"/>
        </w:rPr>
        <w:t xml:space="preserve"> В их числе Новосибирская область, где уже 20 клиентских служб на территории области организовали пр</w:t>
      </w:r>
      <w:r w:rsidR="00675AC4">
        <w:rPr>
          <w:sz w:val="26"/>
          <w:szCs w:val="26"/>
        </w:rPr>
        <w:t>и</w:t>
      </w:r>
      <w:r>
        <w:rPr>
          <w:sz w:val="26"/>
          <w:szCs w:val="26"/>
        </w:rPr>
        <w:t>ем граждан по вопросам, входящим как в компетенцию ПФР, так и ФСС.</w:t>
      </w:r>
      <w:r w:rsidRPr="0039193C">
        <w:rPr>
          <w:sz w:val="26"/>
          <w:szCs w:val="26"/>
        </w:rPr>
        <w:t xml:space="preserve"> С нового года единые </w:t>
      </w:r>
      <w:r>
        <w:rPr>
          <w:sz w:val="26"/>
          <w:szCs w:val="26"/>
        </w:rPr>
        <w:t>клиентские офисы</w:t>
      </w:r>
      <w:r w:rsidRPr="0039193C">
        <w:rPr>
          <w:sz w:val="26"/>
          <w:szCs w:val="26"/>
        </w:rPr>
        <w:t xml:space="preserve"> двух фондов будут принимать граждан </w:t>
      </w:r>
      <w:r>
        <w:rPr>
          <w:sz w:val="26"/>
          <w:szCs w:val="26"/>
        </w:rPr>
        <w:t>на территории всех районов Новосибирской области и г.</w:t>
      </w:r>
      <w:r w:rsidR="006F4267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Новосибирска</w:t>
      </w:r>
      <w:r w:rsidRPr="0039193C">
        <w:rPr>
          <w:sz w:val="26"/>
          <w:szCs w:val="26"/>
        </w:rPr>
        <w:t>.</w:t>
      </w:r>
    </w:p>
    <w:p w:rsidR="003721A9" w:rsidRPr="0039193C" w:rsidRDefault="003721A9" w:rsidP="003721A9">
      <w:pPr>
        <w:pStyle w:val="af6"/>
        <w:ind w:firstLine="567"/>
        <w:jc w:val="both"/>
        <w:rPr>
          <w:sz w:val="26"/>
          <w:szCs w:val="26"/>
        </w:rPr>
      </w:pPr>
      <w:r w:rsidRPr="0039193C">
        <w:rPr>
          <w:sz w:val="26"/>
          <w:szCs w:val="26"/>
        </w:rPr>
        <w:t>Решение о создании Социального фонда России принято, чтобы упростить гражданам получение мер социальной поддержки. Теперь все государственные услуги по социальному обеспечению будут предоставляться в режиме «одного окна». Объединение предусматривает полную преемственность всех выплат, услуг и обязательств, которые сегодня есть в компетенции Пенсионного фонда и Фонда социального страхования.</w:t>
      </w:r>
    </w:p>
    <w:p w:rsidR="003721A9" w:rsidRPr="0039193C" w:rsidRDefault="003721A9" w:rsidP="003721A9">
      <w:pPr>
        <w:pStyle w:val="af6"/>
        <w:ind w:firstLine="567"/>
        <w:jc w:val="both"/>
        <w:rPr>
          <w:sz w:val="26"/>
          <w:szCs w:val="26"/>
        </w:rPr>
      </w:pPr>
      <w:r w:rsidRPr="0039193C">
        <w:rPr>
          <w:sz w:val="26"/>
          <w:szCs w:val="26"/>
        </w:rPr>
        <w:t>Напомним, что в июле этого года подписан указ о создании Социального фонда России (СФР). Фонд образован путем слияния Пенсионного фонда России и Фонда социального страхования и начнет работу с 1 января 2023 года.</w:t>
      </w:r>
    </w:p>
    <w:p w:rsidR="00CC191F" w:rsidRPr="005D753C" w:rsidRDefault="00CC191F" w:rsidP="00EE317A">
      <w:pPr>
        <w:pStyle w:val="af6"/>
        <w:ind w:firstLine="567"/>
        <w:jc w:val="both"/>
        <w:rPr>
          <w:sz w:val="20"/>
          <w:szCs w:val="20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p w:rsidR="005D753C" w:rsidRPr="005D753C" w:rsidRDefault="005D753C" w:rsidP="005D753C">
      <w:pPr>
        <w:pStyle w:val="af6"/>
        <w:ind w:firstLine="567"/>
        <w:jc w:val="right"/>
        <w:rPr>
          <w:b/>
        </w:rPr>
      </w:pPr>
      <w:r>
        <w:rPr>
          <w:rFonts w:ascii="Helv" w:hAnsi="Helv" w:cs="Helv"/>
          <w:color w:val="0000FF"/>
          <w:sz w:val="20"/>
          <w:szCs w:val="20"/>
          <w:u w:val="single"/>
          <w:lang w:eastAsia="ru-RU"/>
        </w:rPr>
        <w:t>0108@064.pfr.gov.ru</w:t>
      </w:r>
      <w:r>
        <w:rPr>
          <w:rFonts w:ascii="Helv" w:hAnsi="Helv" w:cs="Helv"/>
          <w:color w:val="000000"/>
          <w:sz w:val="20"/>
          <w:szCs w:val="20"/>
          <w:lang w:eastAsia="ru-RU"/>
        </w:rPr>
        <w:t xml:space="preserve">  </w:t>
      </w:r>
    </w:p>
    <w:p w:rsidR="00B85DD8" w:rsidRDefault="00B85DD8" w:rsidP="00B85DD8">
      <w:pPr>
        <w:pStyle w:val="af6"/>
        <w:ind w:firstLine="567"/>
        <w:jc w:val="right"/>
      </w:pPr>
    </w:p>
    <w:sectPr w:rsidR="00B85DD8" w:rsidSect="00DF3D0F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B550E0"/>
    <w:multiLevelType w:val="hybridMultilevel"/>
    <w:tmpl w:val="E444A3FA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7"/>
  </w:num>
  <w:num w:numId="4">
    <w:abstractNumId w:val="43"/>
  </w:num>
  <w:num w:numId="5">
    <w:abstractNumId w:val="44"/>
  </w:num>
  <w:num w:numId="6">
    <w:abstractNumId w:val="1"/>
  </w:num>
  <w:num w:numId="7">
    <w:abstractNumId w:val="42"/>
  </w:num>
  <w:num w:numId="8">
    <w:abstractNumId w:val="3"/>
  </w:num>
  <w:num w:numId="9">
    <w:abstractNumId w:val="34"/>
  </w:num>
  <w:num w:numId="10">
    <w:abstractNumId w:val="38"/>
  </w:num>
  <w:num w:numId="11">
    <w:abstractNumId w:val="23"/>
  </w:num>
  <w:num w:numId="12">
    <w:abstractNumId w:val="26"/>
  </w:num>
  <w:num w:numId="13">
    <w:abstractNumId w:val="27"/>
  </w:num>
  <w:num w:numId="14">
    <w:abstractNumId w:val="45"/>
  </w:num>
  <w:num w:numId="15">
    <w:abstractNumId w:val="36"/>
  </w:num>
  <w:num w:numId="16">
    <w:abstractNumId w:val="29"/>
  </w:num>
  <w:num w:numId="17">
    <w:abstractNumId w:val="24"/>
  </w:num>
  <w:num w:numId="18">
    <w:abstractNumId w:val="32"/>
  </w:num>
  <w:num w:numId="19">
    <w:abstractNumId w:val="5"/>
  </w:num>
  <w:num w:numId="20">
    <w:abstractNumId w:val="31"/>
  </w:num>
  <w:num w:numId="21">
    <w:abstractNumId w:val="8"/>
  </w:num>
  <w:num w:numId="22">
    <w:abstractNumId w:val="39"/>
  </w:num>
  <w:num w:numId="23">
    <w:abstractNumId w:val="22"/>
  </w:num>
  <w:num w:numId="24">
    <w:abstractNumId w:val="14"/>
  </w:num>
  <w:num w:numId="25">
    <w:abstractNumId w:val="6"/>
  </w:num>
  <w:num w:numId="26">
    <w:abstractNumId w:val="21"/>
  </w:num>
  <w:num w:numId="27">
    <w:abstractNumId w:val="13"/>
  </w:num>
  <w:num w:numId="28">
    <w:abstractNumId w:val="28"/>
  </w:num>
  <w:num w:numId="29">
    <w:abstractNumId w:val="20"/>
  </w:num>
  <w:num w:numId="30">
    <w:abstractNumId w:val="49"/>
  </w:num>
  <w:num w:numId="31">
    <w:abstractNumId w:val="30"/>
  </w:num>
  <w:num w:numId="32">
    <w:abstractNumId w:val="15"/>
  </w:num>
  <w:num w:numId="33">
    <w:abstractNumId w:val="33"/>
  </w:num>
  <w:num w:numId="34">
    <w:abstractNumId w:val="12"/>
  </w:num>
  <w:num w:numId="35">
    <w:abstractNumId w:val="2"/>
  </w:num>
  <w:num w:numId="36">
    <w:abstractNumId w:val="18"/>
  </w:num>
  <w:num w:numId="37">
    <w:abstractNumId w:val="4"/>
  </w:num>
  <w:num w:numId="38">
    <w:abstractNumId w:val="41"/>
  </w:num>
  <w:num w:numId="39">
    <w:abstractNumId w:val="17"/>
  </w:num>
  <w:num w:numId="40">
    <w:abstractNumId w:val="40"/>
  </w:num>
  <w:num w:numId="41">
    <w:abstractNumId w:val="11"/>
  </w:num>
  <w:num w:numId="42">
    <w:abstractNumId w:val="48"/>
  </w:num>
  <w:num w:numId="43">
    <w:abstractNumId w:val="35"/>
  </w:num>
  <w:num w:numId="44">
    <w:abstractNumId w:val="9"/>
  </w:num>
  <w:num w:numId="45">
    <w:abstractNumId w:val="16"/>
  </w:num>
  <w:num w:numId="46">
    <w:abstractNumId w:val="46"/>
  </w:num>
  <w:num w:numId="47">
    <w:abstractNumId w:val="19"/>
  </w:num>
  <w:num w:numId="48">
    <w:abstractNumId w:val="47"/>
  </w:num>
  <w:num w:numId="49">
    <w:abstractNumId w:val="25"/>
  </w:num>
  <w:num w:numId="5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AC4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26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6ABA-19CA-47CE-916A-EECF2B9C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34</cp:revision>
  <cp:lastPrinted>2022-11-15T06:36:00Z</cp:lastPrinted>
  <dcterms:created xsi:type="dcterms:W3CDTF">2022-11-15T06:54:00Z</dcterms:created>
  <dcterms:modified xsi:type="dcterms:W3CDTF">2022-12-12T08:06:00Z</dcterms:modified>
</cp:coreProperties>
</file>