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730" w:rsidRDefault="00D6126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8672C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C01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4E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Северное</w:t>
      </w:r>
      <w:r w:rsidR="004E3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628</w:t>
      </w:r>
    </w:p>
    <w:p w:rsidR="00224571" w:rsidRPr="00224571" w:rsidRDefault="00224571" w:rsidP="00224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О прогнозе социально-экономического развития Северного района Новосибирской области на 2018 год и  на  плановый период 2019 и 2020 годов</w:t>
      </w: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В целях качественной </w:t>
      </w:r>
      <w:proofErr w:type="gramStart"/>
      <w:r w:rsidRPr="00532C6B">
        <w:rPr>
          <w:rFonts w:ascii="Times New Roman" w:eastAsia="Calibri" w:hAnsi="Times New Roman" w:cs="Times New Roman"/>
          <w:sz w:val="28"/>
          <w:szCs w:val="28"/>
        </w:rPr>
        <w:t>подготовки проекта местного бюджета Северного района  Новосибирской области</w:t>
      </w:r>
      <w:proofErr w:type="gramEnd"/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 на 2018 год и на период до 2020 года в соответствии с Бюджетным кодексом Российской Федерации, администрация Северного района Новосибирской области</w:t>
      </w:r>
    </w:p>
    <w:p w:rsidR="00532C6B" w:rsidRPr="00532C6B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       ПОСТАНОВЛЯЕТ:</w:t>
      </w:r>
    </w:p>
    <w:p w:rsidR="00532C6B" w:rsidRPr="00532C6B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       1.Одобрить прилагаемый прогноз социально-экономического развития Северного района Новосибирской области на 2018 год и на плановый период 2019 и 2020 годов (Приложение).</w:t>
      </w:r>
    </w:p>
    <w:p w:rsidR="00532C6B" w:rsidRPr="00532C6B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       2.Управлению делами администрации Северного района Новосибирской области (Гламаздин С.В) </w:t>
      </w:r>
      <w:proofErr w:type="gramStart"/>
      <w:r w:rsidRPr="00532C6B">
        <w:rPr>
          <w:rFonts w:ascii="Times New Roman" w:eastAsia="Calibri" w:hAnsi="Times New Roman" w:cs="Times New Roman"/>
          <w:sz w:val="28"/>
          <w:szCs w:val="28"/>
        </w:rPr>
        <w:t>разместить постановление</w:t>
      </w:r>
      <w:proofErr w:type="gramEnd"/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администрации Северного района Новосибирской области и обеспечить опубликование  в периодическом печатном издании органов местного самоуправления Северного района Новосибирской области «Северный Вестник». </w:t>
      </w:r>
    </w:p>
    <w:p w:rsidR="00532C6B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3.Рекомендовать главам сельсоветов Северного района Новосибирской области организовать работу по формированию </w:t>
      </w:r>
      <w:proofErr w:type="gramStart"/>
      <w:r w:rsidRPr="00532C6B">
        <w:rPr>
          <w:rFonts w:ascii="Times New Roman" w:eastAsia="Calibri" w:hAnsi="Times New Roman" w:cs="Times New Roman"/>
          <w:sz w:val="28"/>
          <w:szCs w:val="28"/>
        </w:rPr>
        <w:t>прогнозов социально-экономического развития поселений Северного района Новосибирской области</w:t>
      </w:r>
      <w:proofErr w:type="gramEnd"/>
      <w:r w:rsidRPr="00532C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2C6B" w:rsidRPr="00532C6B" w:rsidRDefault="00532C6B" w:rsidP="00532C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 w:rsidRPr="00532C6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Ведерникова С.Е.  </w:t>
      </w:r>
    </w:p>
    <w:p w:rsidR="00532C6B" w:rsidRPr="00532C6B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И.о.Главы Северного района</w:t>
      </w:r>
    </w:p>
    <w:p w:rsidR="00532C6B" w:rsidRPr="00532C6B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  <w:proofErr w:type="spellStart"/>
      <w:r w:rsidRPr="00532C6B">
        <w:rPr>
          <w:rFonts w:ascii="Times New Roman" w:eastAsia="Calibri" w:hAnsi="Times New Roman" w:cs="Times New Roman"/>
          <w:sz w:val="28"/>
          <w:szCs w:val="28"/>
        </w:rPr>
        <w:t>Г.М.Кайгородова</w:t>
      </w:r>
      <w:proofErr w:type="spellEnd"/>
    </w:p>
    <w:p w:rsidR="00532C6B" w:rsidRPr="00532C6B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66A21" w:rsidRPr="00532C6B" w:rsidRDefault="00766A21" w:rsidP="00532C6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:rsidR="00532C6B" w:rsidRPr="00532C6B" w:rsidRDefault="00532C6B" w:rsidP="00532C6B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532C6B" w:rsidRPr="00532C6B" w:rsidRDefault="00532C6B" w:rsidP="00532C6B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</w:p>
    <w:p w:rsidR="00532C6B" w:rsidRPr="00532C6B" w:rsidRDefault="00532C6B" w:rsidP="00532C6B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532C6B" w:rsidRPr="00532C6B" w:rsidRDefault="00532C6B" w:rsidP="00532C6B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14.11 2017 №</w:t>
      </w: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 628</w:t>
      </w: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532C6B">
        <w:rPr>
          <w:rFonts w:ascii="Times New Roman" w:eastAsia="Calibri" w:hAnsi="Times New Roman" w:cs="Times New Roman"/>
          <w:b/>
          <w:sz w:val="40"/>
        </w:rPr>
        <w:t>Прогноз</w:t>
      </w: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532C6B">
        <w:rPr>
          <w:rFonts w:ascii="Times New Roman" w:eastAsia="Calibri" w:hAnsi="Times New Roman" w:cs="Times New Roman"/>
          <w:b/>
          <w:sz w:val="40"/>
        </w:rPr>
        <w:t>социально-экономического развития</w:t>
      </w: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532C6B">
        <w:rPr>
          <w:rFonts w:ascii="Times New Roman" w:eastAsia="Calibri" w:hAnsi="Times New Roman" w:cs="Times New Roman"/>
          <w:b/>
          <w:sz w:val="40"/>
        </w:rPr>
        <w:t xml:space="preserve">Северного района Новосибирской области </w:t>
      </w:r>
      <w:proofErr w:type="gramStart"/>
      <w:r w:rsidRPr="00532C6B">
        <w:rPr>
          <w:rFonts w:ascii="Times New Roman" w:eastAsia="Calibri" w:hAnsi="Times New Roman" w:cs="Times New Roman"/>
          <w:b/>
          <w:sz w:val="40"/>
        </w:rPr>
        <w:t>на</w:t>
      </w:r>
      <w:proofErr w:type="gramEnd"/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</w:rPr>
      </w:pPr>
      <w:r w:rsidRPr="00532C6B">
        <w:rPr>
          <w:rFonts w:ascii="Times New Roman" w:eastAsia="Calibri" w:hAnsi="Times New Roman" w:cs="Times New Roman"/>
          <w:b/>
          <w:sz w:val="40"/>
        </w:rPr>
        <w:t xml:space="preserve"> 2018 год и плановый период 2019 и 2020 годов</w:t>
      </w: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Прогноз социально-экономического развития Северного района Новосибирской области на 2018 год и плановый период 2019 и 2020 годов</w:t>
      </w: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8"/>
          <w:lang w:eastAsia="ru-RU"/>
        </w:rPr>
      </w:pPr>
    </w:p>
    <w:p w:rsidR="00532C6B" w:rsidRPr="00532C6B" w:rsidRDefault="00532C6B" w:rsidP="00532C6B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прогноза социально-экономического развития Северного района</w:t>
      </w: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 и на плановый период 2019 и 2020 годов разработаны на основе анализа сложившейся ситуации в экономике района, тенденций ее развития, основных параметров прогноза социально-экономического развития Новосибирской области на 2018 год и плановый период 2019 и 2020 год.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основных параметров прогноза были использованы данные государственной статистики и данные структурных подразделений администрации Северного района Новосибирской области, данные организаций различных секторов экономики, а также социально-демографических процессов, тенденции их развития.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вариант прогноза предполагает невысокий, но устойчивый рост экономики Северного района Новосибирской области и основных социально-экономических показателей на фоне аналогичного развития социально-экономической ситуации в Новосибирской области за счет реализации инвестиционных программ, повышения конкурентоспособности и эффективности  сельскохозяйственных предприятий, развития малого и среднего предпринимательства.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2C6B" w:rsidRPr="00532C6B" w:rsidRDefault="00532C6B" w:rsidP="006923B5">
      <w:pPr>
        <w:numPr>
          <w:ilvl w:val="0"/>
          <w:numId w:val="1"/>
        </w:num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460227788"/>
      <w:bookmarkStart w:id="1" w:name="_Toc460227933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достигнутого уровня социально-экономического развития Северного района </w:t>
      </w: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2015-2017 годов</w:t>
      </w:r>
      <w:bookmarkEnd w:id="0"/>
      <w:bookmarkEnd w:id="1"/>
    </w:p>
    <w:p w:rsidR="00532C6B" w:rsidRPr="00532C6B" w:rsidRDefault="00532C6B" w:rsidP="00532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период 2015-2016 годов экономика Северного района Новосибирской области находилась в состоянии адаптации к внешним изменившимся экономическим условиям. В 2015 году негативная динамика наблюдалась в Северном районе Новосибирской области 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Северный район)</w:t>
      </w: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ряду важнейших экономических показателей. Наибольшему влиянию оказались подвержены строительная отрасль, розничная и оптовая торговля, сфера услуг. Не удалось избежать снижения инвестиционной активности. Произошло значительное сокращение инвестиций в основной капитал. В период 2016 года наблюдалось замедление темпов падения.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>В 2016 году были реализованы мероприятия 12 муниципальных программ Северного района, направленных на развитие экономики и социальной сферы.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kern w:val="32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>За период 2015-2016 годов в экономику района привлечено 2056,21 млн. рублей инвестиций в основной капитал, при этом объем инвестиций в основной капитал в 2016 году значительно снизился и составил 8,87% к уровню 2015 года.</w:t>
      </w:r>
      <w:r w:rsidRPr="00532C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Сокращение объема инвестиций в 2016 году связано с уменьшением объема инвестиций на бурение скважин и на строительство новых производственно-инфраструктурных объектов в 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«Новосибирскнефтегаз»</w:t>
      </w:r>
      <w:r w:rsidRPr="00532C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>Зафиксирована отрицательная динамика промышленного производства, объем отгруженных товаров (работ, услуг) снизился с 5122,2 млн. рублей в 2015 году до 4586,8 млн. рублей в 2016 году.Снижение промышленного производства в действующих ценах составило 89,55% к уровню 2015 года.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Несмотря на объективные экономические трудности последних лет по итогам 9 месяцев 2017 года отмечается стабильная социально-экономическая ситуация.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C6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Из общего объема отгруженных товаров д</w:t>
      </w:r>
      <w:r w:rsidRPr="00532C6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обыча полезных ископаемых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«Новосибирскнефтегаз»</w:t>
      </w:r>
      <w:r w:rsidRPr="00532C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9 месяцев 2017 года снизилась на 27,1% и составила 2066,53 млн. рублей к уровню предыдущего года.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Снижение добычи обусловлено снижением средней цены реализации нефти на 1% и объема реализации нефти на 21% по отношению к 2016 году.</w:t>
      </w:r>
    </w:p>
    <w:p w:rsidR="00532C6B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Объем валовой продукции сельского хозяйства в 2016 году составил 399 млн. рублей с приростом производства в сопоставимых ценах  к уровню 2015 года на 2,5 %.  За 9 месяцев 2017 года объем валовой продукции сельского хозяйства составил 186,4 млн</w:t>
      </w:r>
      <w:proofErr w:type="gramStart"/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ублей с индексом производства 106 % к аналогичному периоду 2016 года. </w:t>
      </w:r>
    </w:p>
    <w:p w:rsid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Посевные площади всех сельскохозяйственных культур под урожай 2017 года в хозяйствах всех категорий составили 8306 га, что на 6 га выше уровня 2016 года. </w:t>
      </w:r>
    </w:p>
    <w:p w:rsid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 состоянию на 01.10.2017 в хозяйствах всех категорий содержится 2913 голов крупного рогатого скота (100% к аналогичному периоду 2016 года), в том числе: 1314 голов коров (106,9%), 4018 голов свиней (95,9 %), 1700 голов овец и коз (94,9%).</w:t>
      </w:r>
    </w:p>
    <w:p w:rsid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Производство основных видов продукции животноводства в хозяйствах всех категорий составило: молока-1791,2 тонн (93,6 % к аналогичному периоду 2016 года), мяса скота и птицы (в живой массе) – 477,91 тонн (92,5 5 яиц-736 тыс.шт. 99 %).</w:t>
      </w:r>
    </w:p>
    <w:p w:rsid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период 2015-2016 годов отмечено сокращение потребительской активности населения, что оказало влияние на розничную торговлю. Причиной сокращения оборота розничной торговли стал рост инфляции в 2015 году как следствие санкционированного давления со стороны западных стран, что привело к удорожанию импортных товаров и отечественной продукции, в производстве которой используются иностранные компоненты. </w:t>
      </w:r>
    </w:p>
    <w:p w:rsid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Оборот розничной торговли в 2015 году составил 555,0 млн. рублей. В 2016 году отмечен минимальный спад потребительской активности населения, и как следствие незначительное уменьшение показателя, так, в 2016 году оборот розничной торговли составил 462,0  млн. рублей, или 83,24 %  к уровню 2015 года, при этом индекс физического объема составил – 81,1%. Снижение оборота розничной торговли произошло из-за повышения цен и высокой конкуренции. В 2015 году открылся ЗАО «Тендер» универсам «Магнит», смешанный магазин самообслуживания. </w:t>
      </w:r>
    </w:p>
    <w:p w:rsid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>По итогам 9 месяцев 2017 года отмечена положительная динамика в сфере торговли и платных услуг.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>На 1 октября 2017 года фиксируется увеличение потребительской активности к уровню января-сентября 2016 года: объем платных услуг населению составил 25 358 тыс</w:t>
      </w:r>
      <w:proofErr w:type="gramStart"/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>.р</w:t>
      </w:r>
      <w:proofErr w:type="gramEnd"/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>ублей, темп роста составил 103,2 %, оборот розничной торговли составил 110928 тыс.рублей, темп роста составил 112 %.Индекс объема розничной торговли составил 102,3 %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 итогам года ожидается незначительное увеличение оборота розничной торговли к уровню 2016 года, это </w:t>
      </w:r>
      <w:r w:rsidRPr="00532C6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обусловлено с открытием и модернизацией объектов торговой сети с применением гибкой ценовой политики, формированием и расширением ассортимента товара согласно спросу населения Северного района.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32"/>
          <w:lang w:eastAsia="ru-RU"/>
        </w:rPr>
        <w:t>По состоянию на 1 октября 2017 года общая протяженность автодорог общего пользования Северного района составляет 504,8 км</w:t>
      </w:r>
      <w:proofErr w:type="gramStart"/>
      <w:r w:rsidRPr="00532C6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., </w:t>
      </w:r>
      <w:proofErr w:type="gramEnd"/>
      <w:r w:rsidRPr="00532C6B">
        <w:rPr>
          <w:rFonts w:ascii="Times New Roman" w:eastAsia="Times New Roman" w:hAnsi="Times New Roman" w:cs="Times New Roman"/>
          <w:sz w:val="28"/>
          <w:szCs w:val="32"/>
          <w:lang w:eastAsia="ru-RU"/>
        </w:rPr>
        <w:t>структура  дорожной сети района включает:</w:t>
      </w:r>
    </w:p>
    <w:p w:rsidR="00532C6B" w:rsidRPr="00532C6B" w:rsidRDefault="00532C6B" w:rsidP="00532C6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32"/>
        </w:rPr>
      </w:pPr>
      <w:proofErr w:type="gramStart"/>
      <w:r w:rsidRPr="00532C6B">
        <w:rPr>
          <w:rFonts w:ascii="Times New Roman" w:eastAsia="Calibri" w:hAnsi="Times New Roman" w:cs="Times New Roman"/>
          <w:sz w:val="28"/>
          <w:szCs w:val="32"/>
        </w:rPr>
        <w:t xml:space="preserve">- </w:t>
      </w:r>
      <w:proofErr w:type="spellStart"/>
      <w:r w:rsidRPr="00532C6B">
        <w:rPr>
          <w:rFonts w:ascii="Times New Roman" w:eastAsia="Calibri" w:hAnsi="Times New Roman" w:cs="Times New Roman"/>
          <w:sz w:val="28"/>
          <w:szCs w:val="32"/>
        </w:rPr>
        <w:t>внутрипоселенческие</w:t>
      </w:r>
      <w:proofErr w:type="spellEnd"/>
      <w:r w:rsidRPr="00532C6B">
        <w:rPr>
          <w:rFonts w:ascii="Times New Roman" w:eastAsia="Calibri" w:hAnsi="Times New Roman" w:cs="Times New Roman"/>
          <w:sz w:val="28"/>
          <w:szCs w:val="32"/>
        </w:rPr>
        <w:t xml:space="preserve"> дороги – 169,3 км  (в т.ч. с твердым покрытием  73,1 км (42%), грунтовые 96,2 км (58%).</w:t>
      </w:r>
      <w:proofErr w:type="gramEnd"/>
    </w:p>
    <w:p w:rsidR="00532C6B" w:rsidRPr="00532C6B" w:rsidRDefault="00532C6B" w:rsidP="00532C6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32"/>
        </w:rPr>
      </w:pPr>
      <w:r w:rsidRPr="00532C6B">
        <w:rPr>
          <w:rFonts w:ascii="Times New Roman" w:eastAsia="Calibri" w:hAnsi="Times New Roman" w:cs="Times New Roman"/>
          <w:sz w:val="28"/>
          <w:szCs w:val="32"/>
        </w:rPr>
        <w:t>- автомобильные дороги регионального значения – 335,5 км (в т</w:t>
      </w:r>
      <w:proofErr w:type="gramStart"/>
      <w:r w:rsidRPr="00532C6B">
        <w:rPr>
          <w:rFonts w:ascii="Times New Roman" w:eastAsia="Calibri" w:hAnsi="Times New Roman" w:cs="Times New Roman"/>
          <w:sz w:val="28"/>
          <w:szCs w:val="32"/>
        </w:rPr>
        <w:t>.ч</w:t>
      </w:r>
      <w:proofErr w:type="gramEnd"/>
      <w:r w:rsidRPr="00532C6B">
        <w:rPr>
          <w:rFonts w:ascii="Times New Roman" w:eastAsia="Calibri" w:hAnsi="Times New Roman" w:cs="Times New Roman"/>
          <w:sz w:val="28"/>
          <w:szCs w:val="32"/>
        </w:rPr>
        <w:t xml:space="preserve"> с твердым покрытием 219,7 (65%), грунтовые 115,8 (35%);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532C6B">
        <w:rPr>
          <w:rFonts w:ascii="Times New Roman" w:eastAsia="Calibri" w:hAnsi="Times New Roman" w:cs="Times New Roman"/>
          <w:sz w:val="28"/>
          <w:szCs w:val="32"/>
        </w:rPr>
        <w:t>Общая протяженность автодорог с твердым покрытием -292,8 км</w:t>
      </w:r>
      <w:proofErr w:type="gramStart"/>
      <w:r w:rsidRPr="00532C6B">
        <w:rPr>
          <w:rFonts w:ascii="Times New Roman" w:eastAsia="Calibri" w:hAnsi="Times New Roman" w:cs="Times New Roman"/>
          <w:sz w:val="28"/>
          <w:szCs w:val="32"/>
        </w:rPr>
        <w:t xml:space="preserve">., </w:t>
      </w:r>
      <w:proofErr w:type="gramEnd"/>
      <w:r w:rsidRPr="00532C6B">
        <w:rPr>
          <w:rFonts w:ascii="Times New Roman" w:eastAsia="Calibri" w:hAnsi="Times New Roman" w:cs="Times New Roman"/>
          <w:sz w:val="28"/>
          <w:szCs w:val="32"/>
        </w:rPr>
        <w:t>что составляет 58 %  от общей протяженности дорог.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2015-2016 годы среднегодовая численность населения уменьшилась на 212 человек и в 2016 году составила 10398 человек. 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>В январе-сентябре 2017 года ситуацию на рынке труда можно охарактеризовать как стабильную. Ожидаемый уровень зарегистрированной безработицы в 2017 году составит 2,0 % и сохранится в прогнозном периоде на уровне 2017 года за счет уменьшения трудоспособного населения в трудоспособном возрасте.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целях недопущения ухудшения ситуации на рынке труда в 2017 году сохранены все меры поддержки </w:t>
      </w:r>
      <w:proofErr w:type="gramStart"/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>предпринимательской</w:t>
      </w:r>
      <w:proofErr w:type="gramEnd"/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деятельности, оказывается содействие в создании новых рабочих мест и расширении самозанятости, осуществляется стимулирование населения к трудовой активности.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2015-2016 годы в Северном районе введен в эксплуатацию 21 жилой дом, общей площадью 1435 </w:t>
      </w:r>
      <w:proofErr w:type="spellStart"/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>кв.м.,что</w:t>
      </w:r>
      <w:proofErr w:type="spellEnd"/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было обусловлено ростом среднедушевых денежных доходов населения, а также наличием государственных программ поддержки индивидуального строительства.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За 2016 год 29 индивидуальных застройщиковполучили государственную поддержку по постановлению Губернатора Новосибирской области от 01.04.2010 № 102 «О государственной поддержке застройщиков, осуществляющих строительство  индивидуальных жилых домов в муниципальных районах Новосибирской области» на строительство и приобретение жилья. 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По состоянию на 01.10.2017 года  введено в эксплуатацию  18 индивидуальных жилых домов  в с. Северное, общей площадью </w:t>
      </w:r>
      <w:r w:rsidRPr="00532C6B">
        <w:rPr>
          <w:rFonts w:ascii="Times New Roman" w:eastAsia="Calibri" w:hAnsi="Times New Roman" w:cs="Times New Roman"/>
          <w:sz w:val="28"/>
          <w:szCs w:val="32"/>
        </w:rPr>
        <w:t xml:space="preserve">1090,2  </w:t>
      </w:r>
      <w:r w:rsidRPr="00532C6B">
        <w:rPr>
          <w:rFonts w:ascii="Times New Roman" w:eastAsia="Calibri" w:hAnsi="Times New Roman" w:cs="Times New Roman"/>
          <w:sz w:val="28"/>
          <w:szCs w:val="28"/>
        </w:rPr>
        <w:t>кв</w:t>
      </w:r>
      <w:proofErr w:type="gramStart"/>
      <w:r w:rsidRPr="00532C6B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 и 1 многоквартирный жилой дом по адресной программе переселения граждан из аварийного жилищного фонда на территории Новосибирской области, площадью 1341,8 м, всего: 2432,0 м2, что составляет 652% к уровню аналогичного периода прошлого года.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>По оценке 2017 года в Северном районе планируется ввести 1,0 тыс. кв</w:t>
      </w:r>
      <w:proofErr w:type="gramStart"/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>.м</w:t>
      </w:r>
      <w:proofErr w:type="gramEnd"/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жилья.</w:t>
      </w:r>
    </w:p>
    <w:p w:rsidR="00532C6B" w:rsidRPr="00532C6B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532C6B" w:rsidRPr="00532C6B" w:rsidRDefault="00532C6B" w:rsidP="006923B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460227789"/>
      <w:bookmarkStart w:id="3" w:name="_Toc460227934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факторов и ограничений экономического роста Северного  района на среднесрочный период</w:t>
      </w:r>
      <w:bookmarkEnd w:id="2"/>
      <w:bookmarkEnd w:id="3"/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Развитие Северного района в среднесрочном периоде определяется, как внешними, так и внутренними факторами, которые носят характер возможностей и ограничений социально-экономического развития.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К внутрироссийским факторам, которые могут отрицательно повлиять на тенденции социально-экономического развития Северного района в прогнозном периоде, можно отнести недостаточно быстрое восстановление потребительского спроса после кризисных явлений в экономике Российской Федерации в период 2014-2016 годов, снижение численности населения в трудоспособном возрасте.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 основным внутренним факторам и ограничениям, сдерживающим социально-экономическое развитие Северного района в среднесрочном периоде, относятся </w:t>
      </w:r>
      <w:proofErr w:type="gramStart"/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: 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pacing w:val="-6"/>
          <w:sz w:val="28"/>
          <w:szCs w:val="28"/>
          <w:lang w:eastAsia="ru-RU"/>
        </w:rPr>
        <w:t>1.Н</w:t>
      </w: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едостаток инвестиций. 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Сдерживающим фактором является высокая стоимость заемных сре</w:t>
      </w:r>
      <w:proofErr w:type="gramStart"/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дств дл</w:t>
      </w:r>
      <w:proofErr w:type="gramEnd"/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я развития производств и освоения новой продукции, а также отсутствие выделенных инвестиционных площадок с развитой инфраструктурой.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2. Усиление конкуренции за человеческие ресурсы. 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Общемировая тенденция старения населения характерна и для Северного района. Учитывая сложившуюся половозрастную структуру, в прогнозном периоде будут увеличиваться доли категорий населения младше и старше трудоспособного возраста, что в свою очередь приведет к увеличению нагрузки на трудоспособное население.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Несоответствие структуры спроса и предложения на рынке труда также является фактором, ограничивающим ускоренное развитие экономики Северного района.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3. Несбалансированность территориального развития.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Высокий уровень дифференциации социального развития и экономического потенциала на территории Северного района, концентрация экономической активности в с</w:t>
      </w:r>
      <w:proofErr w:type="gramStart"/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.С</w:t>
      </w:r>
      <w:proofErr w:type="gramEnd"/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еверном при относительно слабом развитии остальных территорий 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могут ограничивать динамичное развитие 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прогнозном периоде.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Нивелировать влияние данного фактора возможно в том случае, если ускоренное развитие в с</w:t>
      </w:r>
      <w:proofErr w:type="gramStart"/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.С</w:t>
      </w:r>
      <w:proofErr w:type="gramEnd"/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еверном будет сопровождаться надлежащей поддержкой гармоничного развития сельских поселений 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В настоящее время экономика Северного района недостаточно диверсифицирована, не обеспечивается полный цикл переработки сельскохозяйственной продукции, не в полной мере используются современные инновационные технологии в сельском хозяйстве. 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4. Недостаточный уровень развития инфраструктуры.</w:t>
      </w:r>
    </w:p>
    <w:p w:rsidR="00532C6B" w:rsidRPr="00532C6B" w:rsidRDefault="00532C6B" w:rsidP="00532C6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pacing w:val="-6"/>
          <w:sz w:val="28"/>
          <w:szCs w:val="28"/>
          <w:lang w:eastAsia="ru-RU"/>
        </w:rPr>
        <w:t>Отсутствие газификации в Северном районе</w:t>
      </w: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532C6B" w:rsidRPr="00532C6B" w:rsidRDefault="00532C6B" w:rsidP="00532C6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Недостаточный уровень развития энергетической и инженерной инфраструктуры в отдельных муниципальных образованиях Северного района также является сдерживающим фактором развития.</w:t>
      </w:r>
    </w:p>
    <w:p w:rsidR="00532C6B" w:rsidRPr="00532C6B" w:rsidRDefault="00532C6B" w:rsidP="00532C6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5. Недостаточный уровень благосостояния населения.</w:t>
      </w:r>
    </w:p>
    <w:p w:rsidR="00532C6B" w:rsidRPr="00532C6B" w:rsidRDefault="00532C6B" w:rsidP="00532C6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-6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Сохраняется отставание размера региональной заработной платы и среднедушевого денежного дохода от среднероссийского уровня. Уровень бедности в Новосибирской области превышает среднероссийский. Данное </w:t>
      </w: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превышение обусловлено, в том числе более высокой стоимостью </w:t>
      </w:r>
      <w:proofErr w:type="gramStart"/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жизни</w:t>
      </w:r>
      <w:proofErr w:type="gramEnd"/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как в 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Северном районе</w:t>
      </w: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, так и в регионе, высокой величиной прожиточного минимума (за счет повышенных для данной природно-климатической зоны норм потребления, более высоких потребительских цен), а также значительной дифференциацией населения по уровню доходов за последние 20 лет.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6.Н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едостаточный уровень потребительского спроса. 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7.Высокий уровень износа основных фондов организаций. 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8.Высокие процентные ставки по банковским кредитам для предприятий, предпринимателей и частных лиц.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460227790"/>
      <w:bookmarkStart w:id="5" w:name="_Toc460227935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Приоритеты социально-экономического развития Северного района 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2018 год и плановый период 2019 и 2020 годов</w:t>
      </w:r>
      <w:bookmarkEnd w:id="4"/>
      <w:bookmarkEnd w:id="5"/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развития Северного района является устойчивое повышение уровня и качества жизни населения, формирование благоприятной среды жизнедеятельности для жителей Северного района.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Реализуемая в прогнозируемый период экономическая политика направлена на поддержание в Северном районе экономической стабильности, производственного потенциала и уровня занятости населения, достигнутого уровня жизни. </w:t>
      </w:r>
    </w:p>
    <w:p w:rsidR="00532C6B" w:rsidRPr="00532C6B" w:rsidRDefault="00532C6B" w:rsidP="00532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Разработка основных параметров прогноза развития на период 2018-2020 годов предполагает улучшение инвестиционного климата, повышение  конкурентоспособности, поддержку реального сектора экономики и стимулирование экономического роста, повышение уровня и качества жизни населения. 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 цели определены основные приоритетные направления социально - экономического развития Северного района на 2018 год и плановый период 2019 и 2020 годов: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1.В сфере экономического развития Северного района:</w:t>
      </w:r>
    </w:p>
    <w:p w:rsidR="00532C6B" w:rsidRPr="00532C6B" w:rsidRDefault="00532C6B" w:rsidP="006923B5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усиление конкурентных позиций Северного района в сфере развития экономики, создание благоприятной среды для привлечения инвестиций, дальнейшая поддержка малого и среднего бизнеса;</w:t>
      </w:r>
    </w:p>
    <w:p w:rsidR="00532C6B" w:rsidRPr="00532C6B" w:rsidRDefault="00532C6B" w:rsidP="006923B5">
      <w:pPr>
        <w:widowControl w:val="0"/>
        <w:numPr>
          <w:ilvl w:val="0"/>
          <w:numId w:val="14"/>
        </w:numPr>
        <w:tabs>
          <w:tab w:val="left" w:pos="0"/>
          <w:tab w:val="left" w:pos="709"/>
        </w:tabs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продвижению продукции предприятий Северного района на внешние рынки путем информирования предприятий и привлечения к участию в областных ярмарках-выставках;</w:t>
      </w:r>
    </w:p>
    <w:p w:rsidR="00532C6B" w:rsidRPr="00532C6B" w:rsidRDefault="00532C6B" w:rsidP="006923B5">
      <w:pPr>
        <w:numPr>
          <w:ilvl w:val="0"/>
          <w:numId w:val="14"/>
        </w:numPr>
        <w:tabs>
          <w:tab w:val="left" w:pos="0"/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дорожного движения и пассажирских перевозок на транспорте;</w:t>
      </w:r>
    </w:p>
    <w:p w:rsidR="00532C6B" w:rsidRPr="00532C6B" w:rsidRDefault="00532C6B" w:rsidP="006923B5">
      <w:pPr>
        <w:numPr>
          <w:ilvl w:val="0"/>
          <w:numId w:val="14"/>
        </w:numPr>
        <w:tabs>
          <w:tab w:val="left" w:pos="0"/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поддержки сельхозпроизводителям, которые демонстрируют высокую эффективность создания условий для обеспечения рынков сбыта;</w:t>
      </w:r>
    </w:p>
    <w:p w:rsidR="00532C6B" w:rsidRPr="00532C6B" w:rsidRDefault="00532C6B" w:rsidP="006923B5">
      <w:pPr>
        <w:numPr>
          <w:ilvl w:val="0"/>
          <w:numId w:val="14"/>
        </w:numPr>
        <w:tabs>
          <w:tab w:val="left" w:pos="0"/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</w:t>
      </w:r>
      <w:proofErr w:type="spellStart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энергобезопасности</w:t>
      </w:r>
      <w:proofErr w:type="spellEnd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экономике и социальной сфере;</w:t>
      </w:r>
    </w:p>
    <w:p w:rsidR="00532C6B" w:rsidRPr="00532C6B" w:rsidRDefault="00532C6B" w:rsidP="006923B5">
      <w:pPr>
        <w:numPr>
          <w:ilvl w:val="0"/>
          <w:numId w:val="14"/>
        </w:numPr>
        <w:tabs>
          <w:tab w:val="left" w:pos="0"/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малого и среднего предпринимательства, особенно в сфере материального производства и инновационной деятельности;</w:t>
      </w:r>
    </w:p>
    <w:p w:rsidR="00532C6B" w:rsidRPr="00532C6B" w:rsidRDefault="00532C6B" w:rsidP="006923B5">
      <w:pPr>
        <w:numPr>
          <w:ilvl w:val="0"/>
          <w:numId w:val="14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населения района продовольствием, безопасным и конкурентным по цене и органолептическим свойствам; </w:t>
      </w:r>
    </w:p>
    <w:p w:rsidR="00532C6B" w:rsidRPr="00532C6B" w:rsidRDefault="00532C6B" w:rsidP="006923B5">
      <w:pPr>
        <w:numPr>
          <w:ilvl w:val="0"/>
          <w:numId w:val="14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условий для обеспечения рынков сбыта сельскохозяйственной продукцией, сырьем и продовольствием, промышленной продукцией, производимой в Северном районе;</w:t>
      </w:r>
    </w:p>
    <w:p w:rsidR="00532C6B" w:rsidRPr="00532C6B" w:rsidRDefault="00532C6B" w:rsidP="006923B5">
      <w:pPr>
        <w:numPr>
          <w:ilvl w:val="0"/>
          <w:numId w:val="14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транспортных потребностей населения Северного района в пассажирских перевозках.</w:t>
      </w:r>
    </w:p>
    <w:p w:rsidR="00532C6B" w:rsidRPr="00532C6B" w:rsidRDefault="00532C6B" w:rsidP="00766A21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6B" w:rsidRPr="00532C6B" w:rsidRDefault="00532C6B" w:rsidP="00532C6B">
      <w:pPr>
        <w:widowControl w:val="0"/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Стимулирование инвестиционной активности:</w:t>
      </w:r>
    </w:p>
    <w:p w:rsidR="00532C6B" w:rsidRPr="00532C6B" w:rsidRDefault="00532C6B" w:rsidP="006923B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состояния инвестиционного климата в Северном районе, продвижение его интересов на внутреннем и внешнем рынках товаров, услуг и капиталов;</w:t>
      </w:r>
      <w:proofErr w:type="gramEnd"/>
    </w:p>
    <w:p w:rsidR="00532C6B" w:rsidRPr="00532C6B" w:rsidRDefault="00532C6B" w:rsidP="006923B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инвестиционных процессов на региональном и муниципальном уровне за счет развития механизмов стимулирования частных инвестиций, развития государственно-частного партнерства и муниципально-частного партнерства, эффективного вовлечения региональных институтов развития в инвестиционный процесс;</w:t>
      </w:r>
    </w:p>
    <w:p w:rsidR="00532C6B" w:rsidRPr="00532C6B" w:rsidRDefault="00532C6B" w:rsidP="006923B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взаимодействие с областными органами власти, государственными институтами развития, коммерческими структурами в целях привлечения средств на реализацию крупных инфраструктурных и социально значимых проектов;</w:t>
      </w:r>
    </w:p>
    <w:p w:rsidR="00532C6B" w:rsidRDefault="00532C6B" w:rsidP="006923B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привлекательного для местных жителей и гостей Северного района туристско-рекреационного комплекса Северного района, развитие внутреннего и въездного туризма.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Совершенствование муниципального управления процессами социально-экономического развития Северного района в целях обеспечения устойчивого развития экономики и социальной стабильности:</w:t>
      </w:r>
    </w:p>
    <w:p w:rsidR="00532C6B" w:rsidRPr="00532C6B" w:rsidRDefault="00532C6B" w:rsidP="006923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целостной, сбалансированной территориальной политики, направленной на выравнивание развития отдельных территорий и обеспечение комфортных условий жизни населения независимо от места проживания;</w:t>
      </w:r>
    </w:p>
    <w:p w:rsidR="00532C6B" w:rsidRPr="00532C6B" w:rsidRDefault="00532C6B" w:rsidP="006923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 доступности предоставления государственных и муниципальных услуг, в том числе на базе многофункционального центра организации предоставления государственных и муниципальных услуг в Северном районе;</w:t>
      </w:r>
    </w:p>
    <w:p w:rsidR="00532C6B" w:rsidRPr="00532C6B" w:rsidRDefault="00532C6B" w:rsidP="006923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административных процедур предоставления услуг, исполнения государственных функций по осуществлению контрольно-надзорной деятельности;</w:t>
      </w:r>
    </w:p>
    <w:p w:rsidR="00532C6B" w:rsidRPr="00532C6B" w:rsidRDefault="00532C6B" w:rsidP="006923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процедуры оценки регулирующего воздействия проектов нормативных правовых актов (далее – ОРВ) и экспертизы действующих нормативных правовых актов Северного района, популяризация института ОРВ, а также методическая поддержка процессов развития института ОРВ в муниципальных образованиях Северного района; </w:t>
      </w:r>
    </w:p>
    <w:p w:rsidR="00532C6B" w:rsidRPr="00532C6B" w:rsidRDefault="00532C6B" w:rsidP="006923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нормативной правовой базы (в том числе в соответствии с  изменениями федерального и областного законодательства) в сфере поддержки товаропроизводителей и субъектов малого и среднего предпринимательства, предоставления налоговых льгот и неналоговых мер государственной поддержки промышленным организациям;</w:t>
      </w:r>
    </w:p>
    <w:p w:rsidR="00532C6B" w:rsidRPr="00532C6B" w:rsidRDefault="00532C6B" w:rsidP="006923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концентрация ресурсов на строительство объектов социальной и инженерной инфраструктуры, имеющих высокую степень строительной готовности, на территории Северного района; </w:t>
      </w:r>
    </w:p>
    <w:p w:rsidR="00532C6B" w:rsidRPr="00532C6B" w:rsidRDefault="00532C6B" w:rsidP="006923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налогового потенциала и уровня собственных доходов бюджета Северного района;</w:t>
      </w:r>
    </w:p>
    <w:p w:rsidR="00532C6B" w:rsidRPr="00532C6B" w:rsidRDefault="00532C6B" w:rsidP="006923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собираемости налогов и снижение уровня недоимки;</w:t>
      </w:r>
    </w:p>
    <w:p w:rsidR="00532C6B" w:rsidRPr="00532C6B" w:rsidRDefault="00532C6B" w:rsidP="006923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администрирования и эффективности использования бюджетных средств;</w:t>
      </w:r>
    </w:p>
    <w:p w:rsidR="00532C6B" w:rsidRPr="00532C6B" w:rsidRDefault="00532C6B" w:rsidP="006923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долгосрочной сбалансированности и устойчивости бюджетной системы Северного района, выполнение всех принятых, в первую очередь социально значимых, обязательств;</w:t>
      </w:r>
    </w:p>
    <w:p w:rsidR="00532C6B" w:rsidRPr="00532C6B" w:rsidRDefault="00532C6B" w:rsidP="006923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неувеличение</w:t>
      </w:r>
      <w:proofErr w:type="spellEnd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долговой нагрузки на местный бюджет Северного района и минимизация расходов на обслуживание государственного внутреннего долга;</w:t>
      </w:r>
    </w:p>
    <w:p w:rsidR="00532C6B" w:rsidRPr="00532C6B" w:rsidRDefault="00532C6B" w:rsidP="006923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прозрачности и открытости бюджета и бюджетного процесса для населения в Северном районе;</w:t>
      </w:r>
    </w:p>
    <w:p w:rsidR="00532C6B" w:rsidRDefault="00532C6B" w:rsidP="006923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межбюджетных отношений, укрепление самостоятельности муниципальных бюджетов.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условий для стабилизации демографического развития Северного района и дальнейшего улучшения демографической ситуации:</w:t>
      </w:r>
    </w:p>
    <w:p w:rsidR="00532C6B" w:rsidRPr="00532C6B" w:rsidRDefault="00532C6B" w:rsidP="006923B5">
      <w:pPr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повышению рождаемости посредством реализации мер, направленных на улучшение положения семей с детьми; </w:t>
      </w:r>
    </w:p>
    <w:p w:rsidR="00532C6B" w:rsidRPr="00532C6B" w:rsidRDefault="00532C6B" w:rsidP="006923B5">
      <w:pPr>
        <w:numPr>
          <w:ilvl w:val="0"/>
          <w:numId w:val="6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комфортности и качества оказания медицинской помощи населению района;</w:t>
      </w:r>
    </w:p>
    <w:p w:rsidR="00532C6B" w:rsidRPr="00532C6B" w:rsidRDefault="00532C6B" w:rsidP="006923B5">
      <w:pPr>
        <w:numPr>
          <w:ilvl w:val="0"/>
          <w:numId w:val="7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 территорию Северного района квалифицированных кадров для работы во всех сферах экономики;</w:t>
      </w:r>
    </w:p>
    <w:p w:rsidR="00532C6B" w:rsidRPr="00532C6B" w:rsidRDefault="00532C6B" w:rsidP="006923B5">
      <w:pPr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iCs/>
          <w:strike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содействие созданию новых эффективных рабочих мест, расширению самозанятости населения; </w:t>
      </w:r>
    </w:p>
    <w:p w:rsidR="00532C6B" w:rsidRPr="00532C6B" w:rsidRDefault="00532C6B" w:rsidP="006923B5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  <w:tab w:val="left" w:pos="5621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контроля над своевременностью выплаты заработной платы работникам организаций, обеспечение реализации плана мероприятий, направленных на снижение неформальной занятости;</w:t>
      </w:r>
    </w:p>
    <w:p w:rsidR="00532C6B" w:rsidRPr="00532C6B" w:rsidRDefault="00532C6B" w:rsidP="006923B5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 населения готовности к созданию и сохранению ответственной и здоровой семьи;</w:t>
      </w:r>
    </w:p>
    <w:p w:rsidR="00532C6B" w:rsidRPr="00532C6B" w:rsidRDefault="00532C6B" w:rsidP="006923B5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снижение смертности по основным классам причин, развитие системы медицинской профилактики неинфекционных заболеваний и формирование здорового образа жизни у населения, увеличение продолжительности активного периода жизни населения;</w:t>
      </w:r>
    </w:p>
    <w:p w:rsidR="00532C6B" w:rsidRPr="00532C6B" w:rsidRDefault="00532C6B" w:rsidP="006923B5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доступности и качества медицинской помощи матерям и детям, в частности сохранение репродуктивного здоровья населения Северного района, снижение материнской, младенческой и детской смертности;</w:t>
      </w:r>
    </w:p>
    <w:p w:rsidR="00532C6B" w:rsidRPr="00532C6B" w:rsidRDefault="00532C6B" w:rsidP="006923B5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доступности и качества медицинской помощи, в том числе первичной медико-санитарной помощи, повышение уровня диспансеризации населения, совершенствование инновационных методов диагностики, профилактики и лечения; </w:t>
      </w:r>
    </w:p>
    <w:p w:rsidR="00532C6B" w:rsidRPr="00532C6B" w:rsidRDefault="00532C6B" w:rsidP="006923B5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и эффективности оказываемой социальной помощи 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населению, предоставление льготного лекарственного обеспечения отдельным категориям граждан;</w:t>
      </w:r>
    </w:p>
    <w:p w:rsidR="00532C6B" w:rsidRPr="00532C6B" w:rsidRDefault="00532C6B" w:rsidP="006923B5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потребности отдельных категорий граждан в необходимых лекарственных препаратах и медицинских изделиях, развитие информационных технологий, позволяющих повысить эффективность </w:t>
      </w:r>
      <w:proofErr w:type="gramStart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рынком важных лекарств и избавиться от подделок и контрафакта;</w:t>
      </w:r>
    </w:p>
    <w:p w:rsidR="00532C6B" w:rsidRPr="00532C6B" w:rsidRDefault="00532C6B" w:rsidP="006923B5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специализированной и высокотехнологичной медицинской помощи, повышение качества жизни неизлечимых больных, обеспечение доступности и повышение качества медицинской помощи по реабилитации;</w:t>
      </w:r>
    </w:p>
    <w:p w:rsidR="00532C6B" w:rsidRPr="00532C6B" w:rsidRDefault="00532C6B" w:rsidP="006923B5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системы здравоохранения высококвалифицированными специалистами, включая формирование системы непрерывного профессионального образования;</w:t>
      </w:r>
    </w:p>
    <w:p w:rsidR="00532C6B" w:rsidRPr="00532C6B" w:rsidRDefault="00532C6B" w:rsidP="006923B5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на территорию Северного района квалифицированных кадров, для последующего закрепления в экономике, образования и медицине;</w:t>
      </w:r>
    </w:p>
    <w:p w:rsidR="00532C6B" w:rsidRDefault="00532C6B" w:rsidP="006923B5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материально-технической базы, совершенствование процессов организации медицинской помощи на основе наращивания и повышения уровня информационных технологий в здравоохранении, в том числе телемедицинских технологий.</w:t>
      </w:r>
    </w:p>
    <w:p w:rsidR="00532C6B" w:rsidRPr="00532C6B" w:rsidRDefault="00532C6B" w:rsidP="00532C6B">
      <w:pPr>
        <w:widowControl w:val="0"/>
        <w:tabs>
          <w:tab w:val="left" w:pos="0"/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5.Обеспечение эффективной трудовой занятости и увеличение доходов населения:</w:t>
      </w:r>
    </w:p>
    <w:p w:rsidR="00532C6B" w:rsidRPr="00532C6B" w:rsidRDefault="00532C6B" w:rsidP="006923B5">
      <w:pPr>
        <w:widowControl w:val="0"/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социальной стабильности, содействие изменению структуры занятости;</w:t>
      </w:r>
    </w:p>
    <w:p w:rsidR="00532C6B" w:rsidRPr="00532C6B" w:rsidRDefault="00532C6B" w:rsidP="006923B5">
      <w:pPr>
        <w:widowControl w:val="0"/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созданию новых эффективных рабочих мест, расширению самозанятости населения;</w:t>
      </w:r>
    </w:p>
    <w:p w:rsidR="00532C6B" w:rsidRPr="00532C6B" w:rsidRDefault="00532C6B" w:rsidP="006923B5">
      <w:pPr>
        <w:widowControl w:val="0"/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сбалансированности спроса и предложения рабочей силы, стимулирование населения к трудовой активности, повышение конкурентоспособности молодежи на рынке труда;</w:t>
      </w:r>
    </w:p>
    <w:p w:rsidR="00532C6B" w:rsidRPr="00532C6B" w:rsidRDefault="00532C6B" w:rsidP="006923B5">
      <w:pPr>
        <w:widowControl w:val="0"/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персонифицированной работы с работодателями по вопросам выполнения требований законодательства о занятости и труде, осуществления опережающих действий по содействию трудоустройству высвобождаемых работников на имеющиеся вакантные рабочие места;</w:t>
      </w:r>
    </w:p>
    <w:p w:rsidR="00532C6B" w:rsidRPr="00532C6B" w:rsidRDefault="00532C6B" w:rsidP="006923B5">
      <w:pPr>
        <w:widowControl w:val="0"/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роста заработной платы за счет реализации высокоэффективных инвестиционных проектов, развития современных производств, повышения производительности труда; </w:t>
      </w:r>
    </w:p>
    <w:p w:rsidR="00532C6B" w:rsidRPr="00532C6B" w:rsidRDefault="00532C6B" w:rsidP="006923B5">
      <w:pPr>
        <w:widowControl w:val="0"/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поэтапного повышения средней заработной платы отдельных категорий работников бюджетной сферы с учетом объемов и качества их труда;</w:t>
      </w:r>
    </w:p>
    <w:p w:rsidR="00532C6B" w:rsidRPr="00532C6B" w:rsidRDefault="00532C6B" w:rsidP="006923B5">
      <w:pPr>
        <w:widowControl w:val="0"/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ведомственного </w:t>
      </w:r>
      <w:proofErr w:type="gramStart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 выплаты заработной платы работникам организаций; </w:t>
      </w:r>
    </w:p>
    <w:p w:rsidR="00532C6B" w:rsidRPr="00532C6B" w:rsidRDefault="00532C6B" w:rsidP="006923B5">
      <w:pPr>
        <w:widowControl w:val="0"/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плана мероприятий, направленных на снижение неформальной занятости;</w:t>
      </w:r>
    </w:p>
    <w:p w:rsidR="00532C6B" w:rsidRPr="00532C6B" w:rsidRDefault="00532C6B" w:rsidP="006923B5">
      <w:pPr>
        <w:widowControl w:val="0"/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для профессиональной и территориальной мобильности трудоспособного населения за счет развития транспортной инфраструктуры, расширения специализированного фонда служебного жилья, создания комфортных условий жизнедеятельности в сельской местности, развития системы своевременной профессиональной подготовки и 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переподготовки кадров;</w:t>
      </w:r>
    </w:p>
    <w:p w:rsidR="00532C6B" w:rsidRDefault="00532C6B" w:rsidP="006923B5">
      <w:pPr>
        <w:widowControl w:val="0"/>
        <w:numPr>
          <w:ilvl w:val="0"/>
          <w:numId w:val="8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по завершению работодателями в 2018 году специальной оценки условий труда в целях улучшения условий и охраны труда, направленных на сохранение жизни и здоровья работников в процессе трудовой деятельности. </w:t>
      </w:r>
    </w:p>
    <w:p w:rsidR="00532C6B" w:rsidRPr="00532C6B" w:rsidRDefault="00532C6B" w:rsidP="00532C6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Обеспечение поддержки социально незащищенных слоев населения, семей, оказавшихся в трудной жизненной ситуации:</w:t>
      </w:r>
    </w:p>
    <w:p w:rsidR="00532C6B" w:rsidRPr="00532C6B" w:rsidRDefault="00532C6B" w:rsidP="006923B5">
      <w:pPr>
        <w:widowControl w:val="0"/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всех гарантированных социальных обязательств различным категориям граждан;</w:t>
      </w:r>
    </w:p>
    <w:p w:rsidR="00532C6B" w:rsidRPr="00532C6B" w:rsidRDefault="00532C6B" w:rsidP="006923B5">
      <w:pPr>
        <w:widowControl w:val="0"/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:rsidR="00532C6B" w:rsidRPr="00532C6B" w:rsidRDefault="00532C6B" w:rsidP="006923B5">
      <w:pPr>
        <w:widowControl w:val="0"/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координации работы по формированию доступной среды (</w:t>
      </w:r>
      <w:proofErr w:type="spellStart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безбарьерного</w:t>
      </w:r>
      <w:proofErr w:type="spellEnd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пространства) в рамках ратификации Конвенции о правах инвалидов;</w:t>
      </w:r>
    </w:p>
    <w:p w:rsidR="00532C6B" w:rsidRPr="00532C6B" w:rsidRDefault="00532C6B" w:rsidP="006923B5">
      <w:pPr>
        <w:widowControl w:val="0"/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комплексной системы мер по профилактике социального сиротства; развитие системы сопровождения замещающих семей, профилактика вторичного социального сиротства; социальная адаптация и сопровождение выпускников детских домов, обеспечение их жильем;</w:t>
      </w:r>
    </w:p>
    <w:p w:rsidR="00532C6B" w:rsidRPr="00532C6B" w:rsidRDefault="00532C6B" w:rsidP="006923B5">
      <w:pPr>
        <w:widowControl w:val="0"/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качества социального обслуживания, в том числе путем развития конкуренции на рынке социальных услуг; укрепление материально-технической базы учреждений социального обслуживания, развитие </w:t>
      </w:r>
      <w:proofErr w:type="spellStart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стационарозамещающих</w:t>
      </w:r>
      <w:proofErr w:type="spellEnd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технологий;</w:t>
      </w:r>
    </w:p>
    <w:p w:rsidR="00532C6B" w:rsidRPr="00532C6B" w:rsidRDefault="00532C6B" w:rsidP="006923B5">
      <w:pPr>
        <w:widowControl w:val="0"/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социально ориентированных некоммерческих организаций к предоставлению услуг в сфере социального обслуживания; развитие системы поддержки социально ориентированных некоммерческих организаций;</w:t>
      </w:r>
    </w:p>
    <w:p w:rsidR="00532C6B" w:rsidRPr="00532C6B" w:rsidRDefault="00532C6B" w:rsidP="006923B5">
      <w:pPr>
        <w:widowControl w:val="0"/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доступности профессионального образования и содействие трудоустройству граждан с ограниченными возможностями здоровья;</w:t>
      </w:r>
    </w:p>
    <w:p w:rsidR="00532C6B" w:rsidRPr="00532C6B" w:rsidRDefault="00532C6B" w:rsidP="006923B5">
      <w:pPr>
        <w:widowControl w:val="0"/>
        <w:numPr>
          <w:ilvl w:val="0"/>
          <w:numId w:val="9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проекта по выходу семей на </w:t>
      </w:r>
      <w:proofErr w:type="spellStart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самообеспечение</w:t>
      </w:r>
      <w:proofErr w:type="spellEnd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заключения социального контракта на развитие личного подсобного хозяйства либо индивидуального предпринимательства.</w:t>
      </w:r>
    </w:p>
    <w:p w:rsidR="00532C6B" w:rsidRPr="00532C6B" w:rsidRDefault="00A00195" w:rsidP="00A001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532C6B"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получения качественного и доступного образования:</w:t>
      </w:r>
    </w:p>
    <w:p w:rsidR="00532C6B" w:rsidRPr="00532C6B" w:rsidRDefault="00532C6B" w:rsidP="006923B5">
      <w:pPr>
        <w:widowControl w:val="0"/>
        <w:numPr>
          <w:ilvl w:val="0"/>
          <w:numId w:val="10"/>
        </w:numPr>
        <w:shd w:val="clear" w:color="auto" w:fill="FFFFFF"/>
        <w:autoSpaceDN w:val="0"/>
        <w:spacing w:after="0" w:line="240" w:lineRule="auto"/>
        <w:ind w:left="0" w:firstLine="284"/>
        <w:contextualSpacing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</w:pPr>
      <w:r w:rsidRPr="00532C6B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создание в системе дошкольного, общего и дополнительного образования детей условий для получения общедоступного качественного образования и позитивной социализации детей независимо от их места жительства, состояния здоровья и социально-экономического положения их семей; </w:t>
      </w:r>
    </w:p>
    <w:p w:rsidR="00532C6B" w:rsidRPr="00532C6B" w:rsidRDefault="00532C6B" w:rsidP="006923B5">
      <w:pPr>
        <w:widowControl w:val="0"/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модернизация базовой инфраструктуры и технологической образовательной среды муниципальных образовательных организаций;</w:t>
      </w:r>
    </w:p>
    <w:p w:rsidR="00532C6B" w:rsidRPr="00532C6B" w:rsidRDefault="00532C6B" w:rsidP="006923B5">
      <w:pPr>
        <w:widowControl w:val="0"/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внедрение федеральных государственных образовательных стандартов;</w:t>
      </w:r>
    </w:p>
    <w:p w:rsidR="00532C6B" w:rsidRPr="00532C6B" w:rsidRDefault="00532C6B" w:rsidP="006923B5">
      <w:pPr>
        <w:widowControl w:val="0"/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комплекса мероприятий по обеспечению безопасности и сохранению здоровья детей;</w:t>
      </w:r>
    </w:p>
    <w:p w:rsidR="00532C6B" w:rsidRPr="00532C6B" w:rsidRDefault="00532C6B" w:rsidP="006923B5">
      <w:pPr>
        <w:widowControl w:val="0"/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оптимизация сети образовательных организаций с учетом особенностей 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образовательной деятельности; 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обучения, обеспечивающих односменный режим обучения в общеобразовательных организациях;</w:t>
      </w:r>
    </w:p>
    <w:p w:rsidR="00532C6B" w:rsidRPr="00532C6B" w:rsidRDefault="00532C6B" w:rsidP="006923B5">
      <w:pPr>
        <w:widowControl w:val="0"/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воспитательной работы в общеобразовательных организациях, реализация мер по развитию дополнительного образования детей;</w:t>
      </w:r>
    </w:p>
    <w:p w:rsidR="00532C6B" w:rsidRPr="00532C6B" w:rsidRDefault="00532C6B" w:rsidP="006923B5">
      <w:pPr>
        <w:widowControl w:val="0"/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предоставления мест в дошкольных организациях, развитие вариативных форм дошкольного образования;</w:t>
      </w:r>
    </w:p>
    <w:p w:rsidR="00532C6B" w:rsidRPr="00532C6B" w:rsidRDefault="00532C6B" w:rsidP="006923B5">
      <w:pPr>
        <w:widowControl w:val="0"/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профессиональных стандартов, используемых в подготовке педагогических кадров, повышении квалификации и переподготовке, аттестации педагогических работников, в деятельности профессиональных образовательных организаций;</w:t>
      </w:r>
    </w:p>
    <w:p w:rsidR="00532C6B" w:rsidRPr="00532C6B" w:rsidRDefault="00532C6B" w:rsidP="006923B5">
      <w:pPr>
        <w:widowControl w:val="0"/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финансово-</w:t>
      </w:r>
      <w:proofErr w:type="gramStart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механизмов</w:t>
      </w:r>
      <w:proofErr w:type="gramEnd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образования;</w:t>
      </w:r>
    </w:p>
    <w:p w:rsidR="00532C6B" w:rsidRPr="00532C6B" w:rsidRDefault="00532C6B" w:rsidP="006923B5">
      <w:pPr>
        <w:widowControl w:val="0"/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профессиональных стандартов в деятельность профессиональных образовательных организаций; </w:t>
      </w:r>
    </w:p>
    <w:p w:rsidR="00532C6B" w:rsidRPr="00532C6B" w:rsidRDefault="00532C6B" w:rsidP="006923B5">
      <w:pPr>
        <w:widowControl w:val="0"/>
        <w:numPr>
          <w:ilvl w:val="0"/>
          <w:numId w:val="10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независимой оценки качества образовательной деятельности</w:t>
      </w:r>
    </w:p>
    <w:p w:rsidR="00532C6B" w:rsidRPr="00532C6B" w:rsidRDefault="00A00195" w:rsidP="00A0019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532C6B"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духовности, высокой культуры и нравственного здоровья населения:</w:t>
      </w:r>
    </w:p>
    <w:p w:rsidR="00532C6B" w:rsidRPr="00532C6B" w:rsidRDefault="00532C6B" w:rsidP="006923B5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(формирование) подрастающего поколения в</w:t>
      </w:r>
      <w:r w:rsidRPr="00532C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духе культурных традиций страны, профилактика проявлений экстремизма, национализма, преступности в молодежной среде;</w:t>
      </w:r>
    </w:p>
    <w:p w:rsidR="00532C6B" w:rsidRPr="00532C6B" w:rsidRDefault="00532C6B" w:rsidP="006923B5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сохранение кадрового потенциала в сфере культуры;</w:t>
      </w:r>
    </w:p>
    <w:p w:rsidR="00532C6B" w:rsidRPr="00532C6B" w:rsidRDefault="00532C6B" w:rsidP="006923B5">
      <w:pPr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материально-технической базы учреждений культуры, развитие и сохранение кадрового потенциала в сфере культуры;</w:t>
      </w:r>
    </w:p>
    <w:p w:rsidR="00532C6B" w:rsidRPr="00532C6B" w:rsidRDefault="00532C6B" w:rsidP="006923B5">
      <w:pPr>
        <w:widowControl w:val="0"/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 для участия граждан в культурной жизни и реализации их творческого потенциала, самореализации и духовного обогащения активной части населения; </w:t>
      </w:r>
    </w:p>
    <w:p w:rsidR="00532C6B" w:rsidRPr="00532C6B" w:rsidRDefault="00532C6B" w:rsidP="006923B5">
      <w:pPr>
        <w:widowControl w:val="0"/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доступности культурных благ, разнообразия и качества услуг в сфере культуры; </w:t>
      </w:r>
    </w:p>
    <w:p w:rsidR="00532C6B" w:rsidRPr="00532C6B" w:rsidRDefault="00532C6B" w:rsidP="006923B5">
      <w:pPr>
        <w:widowControl w:val="0"/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масштабных культурных мероприятий областного, зонального и районного уровня;</w:t>
      </w:r>
    </w:p>
    <w:p w:rsidR="00532C6B" w:rsidRPr="00532C6B" w:rsidRDefault="00532C6B" w:rsidP="006923B5">
      <w:pPr>
        <w:widowControl w:val="0"/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развития системы образования в сфере культуры Северного района, содействие участию молодых талантов в областных и  всероссийских творческих состязаниях;</w:t>
      </w:r>
    </w:p>
    <w:p w:rsidR="00532C6B" w:rsidRPr="00532C6B" w:rsidRDefault="00532C6B" w:rsidP="006923B5">
      <w:pPr>
        <w:widowControl w:val="0"/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обеспечения сохранности и популяризации культурного, исторического и нематериального наследия народов, проживающих на территории Северного района;</w:t>
      </w:r>
    </w:p>
    <w:p w:rsidR="00532C6B" w:rsidRPr="00532C6B" w:rsidRDefault="00532C6B" w:rsidP="006923B5">
      <w:pPr>
        <w:widowControl w:val="0"/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(формирование) подрастающего поколения в  духе культурных традиций страны, профилактика проявлений экстремизма, национализма, преступности в молодежной среде;</w:t>
      </w:r>
    </w:p>
    <w:p w:rsidR="00532C6B" w:rsidRPr="00532C6B" w:rsidRDefault="00532C6B" w:rsidP="006923B5">
      <w:pPr>
        <w:widowControl w:val="0"/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добровольческой и благотворительной деятельности;</w:t>
      </w:r>
    </w:p>
    <w:p w:rsidR="00532C6B" w:rsidRPr="00532C6B" w:rsidRDefault="00532C6B" w:rsidP="006923B5">
      <w:pPr>
        <w:widowControl w:val="0"/>
        <w:numPr>
          <w:ilvl w:val="0"/>
          <w:numId w:val="1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гражданского единства многонационального народа (российской нации), проживающего на территории Северного района.</w:t>
      </w:r>
    </w:p>
    <w:p w:rsidR="00532C6B" w:rsidRPr="00532C6B" w:rsidRDefault="00532C6B" w:rsidP="00532C6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 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532C6B" w:rsidRPr="00532C6B" w:rsidRDefault="00532C6B" w:rsidP="006923B5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вовлечения в жилищное строительство неэффективно используемых федеральных, региональных и муниципальных земельных участков; </w:t>
      </w:r>
    </w:p>
    <w:p w:rsidR="00532C6B" w:rsidRPr="00532C6B" w:rsidRDefault="00532C6B" w:rsidP="006923B5">
      <w:pPr>
        <w:widowControl w:val="0"/>
        <w:numPr>
          <w:ilvl w:val="0"/>
          <w:numId w:val="12"/>
        </w:numPr>
        <w:tabs>
          <w:tab w:val="left" w:pos="567"/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механизмов адресной поддержки разных категорий и объединений граждан при строительстве и приобретении жилья, повышение доступности ипотечных кредитов;</w:t>
      </w:r>
    </w:p>
    <w:p w:rsidR="00532C6B" w:rsidRPr="00532C6B" w:rsidRDefault="00532C6B" w:rsidP="006923B5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строительства объектов инженерной, коммунальной, дорожной и общественной инфраструктуры на территориях массовой жилой застройки, территориях интенсивного инвестиционного развития;</w:t>
      </w:r>
    </w:p>
    <w:p w:rsidR="00532C6B" w:rsidRPr="00532C6B" w:rsidRDefault="00532C6B" w:rsidP="006923B5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приведение объектов жилищно-коммунальной инфраструктуры в нормативное состояние; </w:t>
      </w:r>
    </w:p>
    <w:p w:rsidR="00532C6B" w:rsidRPr="00532C6B" w:rsidRDefault="00532C6B" w:rsidP="006923B5">
      <w:pPr>
        <w:widowControl w:val="0"/>
        <w:numPr>
          <w:ilvl w:val="0"/>
          <w:numId w:val="12"/>
        </w:numPr>
        <w:tabs>
          <w:tab w:val="left" w:pos="567"/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привлечения инвестиций в сферу жилищно-коммунального хозяйства в целях решения задач модернизации и повышения </w:t>
      </w:r>
      <w:proofErr w:type="spellStart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коммунального хозяйства;</w:t>
      </w:r>
    </w:p>
    <w:p w:rsidR="00532C6B" w:rsidRPr="00532C6B" w:rsidRDefault="00532C6B" w:rsidP="006923B5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расселение граждан из аварийного жилищного фонда, проведение реконструкции и капитального ремонта жилищного фонда;</w:t>
      </w:r>
    </w:p>
    <w:p w:rsidR="00532C6B" w:rsidRPr="00532C6B" w:rsidRDefault="00532C6B" w:rsidP="006923B5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дефицита водоснабжения в отдельных муниципальных образованиях Северного района, обеспечение населения качественной питьевой водой, дальнейшее развитие газификации, содействие благоустройству населенных пунктов;</w:t>
      </w:r>
    </w:p>
    <w:p w:rsidR="00532C6B" w:rsidRPr="00532C6B" w:rsidRDefault="00532C6B" w:rsidP="006923B5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:rsidR="00532C6B" w:rsidRPr="00532C6B" w:rsidRDefault="00532C6B" w:rsidP="006923B5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сферы;</w:t>
      </w:r>
    </w:p>
    <w:p w:rsidR="00532C6B" w:rsidRPr="00532C6B" w:rsidRDefault="00532C6B" w:rsidP="006923B5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конкуренции в управлении жилищным фондом и его обслуживании, повышение качества предоставляемых жилищно-коммунальных услуг, ужесточение требований к качеству деятельности управляющих компаний,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обязательств;</w:t>
      </w:r>
    </w:p>
    <w:p w:rsidR="00532C6B" w:rsidRPr="00532C6B" w:rsidRDefault="00532C6B" w:rsidP="006923B5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обращения с отходами производства и потребления в Северном районе, направленное на снижение негативного воздействия отходов производства и потребления на окружающую среду.</w:t>
      </w:r>
    </w:p>
    <w:p w:rsidR="00532C6B" w:rsidRPr="00532C6B" w:rsidRDefault="00532C6B" w:rsidP="00532C6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2C6B" w:rsidRPr="00532C6B" w:rsidRDefault="00532C6B" w:rsidP="006923B5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Сценарии социально-экономического развития Северного района и целевые показатели прогноза социально-экономического развития Северного района на 2018 год и период 2019 и 2020 годов</w:t>
      </w:r>
    </w:p>
    <w:p w:rsidR="00532C6B" w:rsidRPr="00532C6B" w:rsidRDefault="00532C6B" w:rsidP="00532C6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Северного района на 2018 год и плановый период 2019 и 2020 годов разработан в составе двух основных вариантов – консервативного и умеренно оптимистичного сценариев, 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 зависимости от степени реализации факторов, влияющих на развитие экономики и социальной сферы в прогнозном периоде.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Консервативный сценарий (1 вариант) предполагает инерционное развитие с сохранением в прогнозном периоде тенденций, внешних и внутренних условий развития экономики, консервативную инвестиционную политику частных компаний, ограниченные возможности бюджета района, при слабом росте потребительского спроса.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 оптимистичный сценарий (2 вариант) предполагает оживление и рост в экономике вследствие расширения инвестиционных программ хозяйствующих субъектов, поддержки государством внутреннего спроса и предложения, расширения банковского кредита.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Прогнозные показатели социально-экономического развития Северного района отражают влияние секторов экономики </w:t>
      </w:r>
      <w:proofErr w:type="gramStart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и экономические </w:t>
      </w:r>
    </w:p>
    <w:p w:rsidR="00532C6B" w:rsidRPr="00532C6B" w:rsidRDefault="00532C6B" w:rsidP="00532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процессы, а также уровень жизни населения, его занятость и показывают в целом </w:t>
      </w:r>
    </w:p>
    <w:p w:rsidR="00532C6B" w:rsidRPr="00532C6B" w:rsidRDefault="00532C6B" w:rsidP="00532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 территории района промышленности, сельского хозяйства, производства потребительских товаров, инвестиций, малого предпринимательства, финансовой политики, денежных доходов и расходов населения, платных услуг, товарооборота, трудовых ресурсов и т.д.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прогноза социально-экономического развития Северного района на 2018 год и плановый период 2019 и 2020 годов приведены в таблице 1.</w:t>
      </w:r>
    </w:p>
    <w:p w:rsidR="00532C6B" w:rsidRPr="00532C6B" w:rsidRDefault="00532C6B" w:rsidP="00532C6B">
      <w:pPr>
        <w:keepNext/>
        <w:spacing w:after="0" w:line="240" w:lineRule="auto"/>
        <w:outlineLvl w:val="0"/>
        <w:rPr>
          <w:rFonts w:ascii="Times New Roman" w:eastAsia="MS Mincho" w:hAnsi="Times New Roman" w:cs="Times New Roman"/>
          <w:color w:val="FF0000"/>
          <w:sz w:val="24"/>
          <w:szCs w:val="28"/>
          <w:lang w:eastAsia="ru-RU"/>
        </w:rPr>
      </w:pPr>
    </w:p>
    <w:p w:rsidR="00532C6B" w:rsidRPr="00532C6B" w:rsidRDefault="00532C6B" w:rsidP="00532C6B">
      <w:pPr>
        <w:keepNext/>
        <w:spacing w:after="0" w:line="240" w:lineRule="auto"/>
        <w:outlineLvl w:val="0"/>
        <w:rPr>
          <w:rFonts w:ascii="Times New Roman" w:eastAsia="MS Mincho" w:hAnsi="Times New Roman" w:cs="Times New Roman"/>
          <w:color w:val="FF0000"/>
          <w:sz w:val="24"/>
          <w:szCs w:val="28"/>
          <w:lang w:eastAsia="ru-RU"/>
        </w:rPr>
      </w:pPr>
    </w:p>
    <w:p w:rsidR="00532C6B" w:rsidRPr="00532C6B" w:rsidRDefault="00532C6B" w:rsidP="00532C6B">
      <w:pPr>
        <w:keepNext/>
        <w:spacing w:after="0" w:line="240" w:lineRule="auto"/>
        <w:outlineLvl w:val="0"/>
        <w:rPr>
          <w:rFonts w:ascii="Times New Roman" w:eastAsia="MS Mincho" w:hAnsi="Times New Roman" w:cs="Times New Roman"/>
          <w:color w:val="FF0000"/>
          <w:sz w:val="24"/>
          <w:szCs w:val="28"/>
          <w:lang w:eastAsia="ru-RU"/>
        </w:rPr>
      </w:pPr>
    </w:p>
    <w:p w:rsidR="00532C6B" w:rsidRPr="00532C6B" w:rsidRDefault="00532C6B" w:rsidP="00532C6B">
      <w:pPr>
        <w:keepNext/>
        <w:spacing w:after="0" w:line="240" w:lineRule="auto"/>
        <w:outlineLvl w:val="0"/>
        <w:rPr>
          <w:rFonts w:ascii="Times New Roman" w:eastAsia="MS Mincho" w:hAnsi="Times New Roman" w:cs="Times New Roman"/>
          <w:color w:val="FF0000"/>
          <w:sz w:val="24"/>
          <w:szCs w:val="28"/>
          <w:lang w:eastAsia="ru-RU"/>
        </w:rPr>
      </w:pPr>
    </w:p>
    <w:p w:rsidR="00532C6B" w:rsidRPr="00532C6B" w:rsidRDefault="00532C6B" w:rsidP="00532C6B">
      <w:pPr>
        <w:keepNext/>
        <w:spacing w:after="0" w:line="240" w:lineRule="auto"/>
        <w:outlineLvl w:val="0"/>
        <w:rPr>
          <w:rFonts w:ascii="Times New Roman" w:eastAsia="MS Mincho" w:hAnsi="Times New Roman" w:cs="Times New Roman"/>
          <w:color w:val="FF0000"/>
          <w:sz w:val="24"/>
          <w:szCs w:val="28"/>
          <w:lang w:eastAsia="ru-RU"/>
        </w:rPr>
      </w:pPr>
    </w:p>
    <w:p w:rsidR="00532C6B" w:rsidRPr="00532C6B" w:rsidRDefault="00532C6B" w:rsidP="00532C6B">
      <w:pPr>
        <w:keepNext/>
        <w:spacing w:after="0" w:line="240" w:lineRule="auto"/>
        <w:outlineLvl w:val="0"/>
        <w:rPr>
          <w:rFonts w:ascii="Times New Roman" w:eastAsia="MS Mincho" w:hAnsi="Times New Roman" w:cs="Times New Roman"/>
          <w:color w:val="FF0000"/>
          <w:sz w:val="24"/>
          <w:szCs w:val="28"/>
          <w:lang w:eastAsia="ru-RU"/>
        </w:rPr>
      </w:pPr>
    </w:p>
    <w:p w:rsidR="00532C6B" w:rsidRPr="00532C6B" w:rsidRDefault="00532C6B" w:rsidP="00532C6B">
      <w:pPr>
        <w:keepNext/>
        <w:spacing w:after="0" w:line="240" w:lineRule="auto"/>
        <w:outlineLvl w:val="0"/>
        <w:rPr>
          <w:rFonts w:ascii="Times New Roman" w:eastAsia="MS Mincho" w:hAnsi="Times New Roman" w:cs="Times New Roman"/>
          <w:color w:val="FF0000"/>
          <w:sz w:val="24"/>
          <w:szCs w:val="28"/>
          <w:lang w:eastAsia="ru-RU"/>
        </w:rPr>
        <w:sectPr w:rsidR="00532C6B" w:rsidRPr="00532C6B" w:rsidSect="00532C6B">
          <w:pgSz w:w="11906" w:h="16838"/>
          <w:pgMar w:top="993" w:right="567" w:bottom="993" w:left="1418" w:header="709" w:footer="709" w:gutter="0"/>
          <w:cols w:space="708"/>
          <w:docGrid w:linePitch="360"/>
        </w:sectPr>
      </w:pPr>
    </w:p>
    <w:p w:rsidR="00532C6B" w:rsidRPr="00532C6B" w:rsidRDefault="00532C6B" w:rsidP="00532C6B">
      <w:pPr>
        <w:keepNext/>
        <w:spacing w:after="0" w:line="240" w:lineRule="auto"/>
        <w:ind w:left="567"/>
        <w:jc w:val="right"/>
        <w:outlineLvl w:val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 xml:space="preserve">Таблица 1. </w:t>
      </w:r>
    </w:p>
    <w:p w:rsidR="00532C6B" w:rsidRPr="00532C6B" w:rsidRDefault="00532C6B" w:rsidP="00532C6B">
      <w:pPr>
        <w:keepNext/>
        <w:spacing w:after="0" w:line="240" w:lineRule="auto"/>
        <w:ind w:left="567"/>
        <w:jc w:val="center"/>
        <w:outlineLvl w:val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Целевые показатели прогноза социально-экономического развития Северного района на 2018 год </w:t>
      </w:r>
    </w:p>
    <w:p w:rsidR="00532C6B" w:rsidRPr="00532C6B" w:rsidRDefault="00532C6B" w:rsidP="00532C6B">
      <w:pPr>
        <w:keepNext/>
        <w:spacing w:after="0" w:line="240" w:lineRule="auto"/>
        <w:ind w:left="567"/>
        <w:jc w:val="center"/>
        <w:outlineLvl w:val="0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и плановый период 2019 и 2020 годов</w:t>
      </w:r>
    </w:p>
    <w:tbl>
      <w:tblPr>
        <w:tblpPr w:leftFromText="180" w:rightFromText="180" w:vertAnchor="text" w:horzAnchor="margin" w:tblpY="802"/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394"/>
        <w:gridCol w:w="850"/>
        <w:gridCol w:w="993"/>
        <w:gridCol w:w="992"/>
        <w:gridCol w:w="1276"/>
        <w:gridCol w:w="1275"/>
        <w:gridCol w:w="1277"/>
        <w:gridCol w:w="1276"/>
        <w:gridCol w:w="1276"/>
        <w:gridCol w:w="1276"/>
      </w:tblGrid>
      <w:tr w:rsidR="00532C6B" w:rsidRPr="00532C6B" w:rsidTr="00532C6B">
        <w:trPr>
          <w:trHeight w:val="314"/>
          <w:tblHeader/>
        </w:trPr>
        <w:tc>
          <w:tcPr>
            <w:tcW w:w="534" w:type="dxa"/>
            <w:vMerge w:val="restart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394" w:type="dxa"/>
            <w:vMerge w:val="restart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93" w:type="dxa"/>
            <w:vMerge w:val="restart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Отчет 2016 года </w:t>
            </w:r>
          </w:p>
        </w:tc>
        <w:tc>
          <w:tcPr>
            <w:tcW w:w="992" w:type="dxa"/>
            <w:vMerge w:val="restart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2017</w:t>
            </w:r>
          </w:p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7656" w:type="dxa"/>
            <w:gridSpan w:val="6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Прогноз, годы</w:t>
            </w:r>
          </w:p>
        </w:tc>
      </w:tr>
      <w:tr w:rsidR="00532C6B" w:rsidRPr="00532C6B" w:rsidTr="00532C6B">
        <w:trPr>
          <w:trHeight w:val="404"/>
          <w:tblHeader/>
        </w:trPr>
        <w:tc>
          <w:tcPr>
            <w:tcW w:w="534" w:type="dxa"/>
            <w:vMerge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53" w:type="dxa"/>
            <w:gridSpan w:val="2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52" w:type="dxa"/>
            <w:gridSpan w:val="2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532C6B" w:rsidRPr="00532C6B" w:rsidTr="00532C6B">
        <w:trPr>
          <w:trHeight w:val="552"/>
          <w:tblHeader/>
        </w:trPr>
        <w:tc>
          <w:tcPr>
            <w:tcW w:w="534" w:type="dxa"/>
            <w:vMerge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вариант 2</w:t>
            </w:r>
          </w:p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Численность постоянного населения (на начало года)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10610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10398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10340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10340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10340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10340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10340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10340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 наполняемость классов в общеобразовательных учреждениях - всего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ind w:left="-6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т.ч. в городских поселениях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ind w:left="-6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сельских поселениях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детей, охваченных дополнительным образованием, в общем количестве детей до 18 лет,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52,2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отгруженных товаров, собственного производства, выполненных работ и услуг собственными силами</w:t>
            </w:r>
          </w:p>
          <w:p w:rsidR="00532C6B" w:rsidRPr="00532C6B" w:rsidRDefault="00532C6B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млн.</w:t>
            </w:r>
          </w:p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4586,8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4834,5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4810,7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4820,0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4822,3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4815,2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4843,1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4870,5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102,6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103,7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производства продукции сельского хозяйства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399,0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101,8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101,9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4,347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6,13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7,51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7,59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6,27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7,68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Pr="00532C6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  <w:gridSpan w:val="2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Поголовье скота (все категории хозяйств):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32C6B" w:rsidRPr="00532C6B" w:rsidTr="00532C6B">
        <w:trPr>
          <w:trHeight w:val="369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крупный рогатый скот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коровы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свиньи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3,587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3,587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3,587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3,587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3,587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Pr="00532C6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Производство молока (все категории хозяйств)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2,235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2,255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2,275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2,295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2,315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Производство мяса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тонн 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1,350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1,45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1,46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167,58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779,4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989,8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994,4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1192,5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1198,1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Индекс объема инвестиций в основной капитал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106,0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выполненных работ по виду деятельности "строительство" 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183,6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333,6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335,9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495,2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533,6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549,6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Индекс физического объема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89,80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 в эксплуатацию за счет всех источников финансирования жилыхдомов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кв. м </w:t>
            </w:r>
          </w:p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общей </w:t>
            </w:r>
            <w:proofErr w:type="spellStart"/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</w:t>
            </w:r>
            <w:proofErr w:type="spellEnd"/>
          </w:p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щади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672,2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2300,0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кв. м </w:t>
            </w:r>
          </w:p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общей </w:t>
            </w:r>
            <w:proofErr w:type="spellStart"/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пло</w:t>
            </w:r>
            <w:proofErr w:type="spellEnd"/>
          </w:p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щади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672,2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площадь жилых помещений, приходящаяся на 1 жителя</w:t>
            </w:r>
          </w:p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кв.м.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21,8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Перевезено грузов автомобильным транспортом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Pr="00532C6B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462,0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482,3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503,6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518,2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525,2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544,1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569,2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Индекс оборота розничной торговли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17,37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Индекс объема платных услуг населению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103,6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официально зарегистрированной безработицы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занятых</w:t>
            </w:r>
            <w:proofErr w:type="gramEnd"/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экономике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3230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3255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3245,0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3255,0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3265,0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3275,0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3285,0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3295,0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Прибыль прибыльных предприятий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фонд оплаты труда (для расчета среднемесячной заработной платы</w:t>
            </w:r>
            <w:proofErr w:type="gramEnd"/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576,7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613,6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654,1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676,8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698,6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753,9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744,7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839,8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(для расчета среднемесячной  заработной платы)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Среднемесячная номинальная заработная плата (по полному кругу предприятий)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25037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24556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26103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27011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28818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29955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30691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33250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обеспеченности налоговыми и неналоговыми доходами бюджета на 1 человек,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2562,0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5102,2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3268,0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3268,0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3418,6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3418,6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3585,8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3585,8</w:t>
            </w:r>
          </w:p>
        </w:tc>
      </w:tr>
      <w:tr w:rsidR="00532C6B" w:rsidRPr="00532C6B" w:rsidTr="00532C6B">
        <w:trPr>
          <w:trHeight w:val="138"/>
        </w:trPr>
        <w:tc>
          <w:tcPr>
            <w:tcW w:w="534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94" w:type="dxa"/>
          </w:tcPr>
          <w:p w:rsidR="00532C6B" w:rsidRPr="00532C6B" w:rsidRDefault="00532C6B" w:rsidP="00532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аренды муниципального имущества, тыс. рублей</w:t>
            </w:r>
          </w:p>
        </w:tc>
        <w:tc>
          <w:tcPr>
            <w:tcW w:w="850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765,5</w:t>
            </w:r>
          </w:p>
        </w:tc>
        <w:tc>
          <w:tcPr>
            <w:tcW w:w="992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477,7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533,8</w:t>
            </w:r>
          </w:p>
        </w:tc>
        <w:tc>
          <w:tcPr>
            <w:tcW w:w="1275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533,8</w:t>
            </w:r>
          </w:p>
        </w:tc>
        <w:tc>
          <w:tcPr>
            <w:tcW w:w="1277" w:type="dxa"/>
          </w:tcPr>
          <w:p w:rsidR="00532C6B" w:rsidRPr="00532C6B" w:rsidRDefault="00532C6B" w:rsidP="00532C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533,8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533,8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533,8</w:t>
            </w:r>
          </w:p>
        </w:tc>
        <w:tc>
          <w:tcPr>
            <w:tcW w:w="1276" w:type="dxa"/>
          </w:tcPr>
          <w:p w:rsidR="00532C6B" w:rsidRPr="00532C6B" w:rsidRDefault="00532C6B" w:rsidP="00532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533,8</w:t>
            </w:r>
          </w:p>
        </w:tc>
      </w:tr>
    </w:tbl>
    <w:p w:rsidR="00532C6B" w:rsidRPr="00532C6B" w:rsidRDefault="00532C6B" w:rsidP="00532C6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532C6B" w:rsidRPr="00532C6B" w:rsidSect="00532C6B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bookmarkStart w:id="6" w:name="_GoBack"/>
    </w:p>
    <w:p w:rsidR="00532C6B" w:rsidRPr="00AF1330" w:rsidRDefault="00532C6B" w:rsidP="00AF133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  <w:sectPr w:rsidR="00532C6B" w:rsidRPr="00AF1330" w:rsidSect="00532C6B">
          <w:pgSz w:w="11906" w:h="16838"/>
          <w:pgMar w:top="567" w:right="568" w:bottom="1134" w:left="851" w:header="709" w:footer="709" w:gutter="0"/>
          <w:cols w:space="708"/>
          <w:docGrid w:linePitch="360"/>
        </w:sectPr>
      </w:pPr>
    </w:p>
    <w:bookmarkEnd w:id="6"/>
    <w:p w:rsidR="00532C6B" w:rsidRPr="00532C6B" w:rsidRDefault="00532C6B" w:rsidP="006923B5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Уровень и качество жизни населения  Северного района</w:t>
      </w:r>
    </w:p>
    <w:p w:rsidR="00532C6B" w:rsidRPr="00532C6B" w:rsidRDefault="00532C6B" w:rsidP="00532C6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2C6B" w:rsidRPr="00532C6B" w:rsidRDefault="00532C6B" w:rsidP="006923B5">
      <w:pPr>
        <w:numPr>
          <w:ilvl w:val="1"/>
          <w:numId w:val="2"/>
        </w:num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4"/>
          <w:lang w:eastAsia="ru-RU"/>
        </w:rPr>
        <w:t>Демографическое развитие Северного района</w:t>
      </w:r>
    </w:p>
    <w:p w:rsidR="00532C6B" w:rsidRPr="00532C6B" w:rsidRDefault="00532C6B" w:rsidP="00532C6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</w:p>
    <w:p w:rsidR="00532C6B" w:rsidRPr="00532C6B" w:rsidRDefault="00532C6B" w:rsidP="00A0019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32C6B">
        <w:rPr>
          <w:rFonts w:ascii="Times New Roman" w:eastAsia="Calibri" w:hAnsi="Times New Roman" w:cs="Times New Roman"/>
          <w:sz w:val="28"/>
        </w:rPr>
        <w:t>Демографическая ситуация, складывающаяся в последние годы на территории района, характеризуется</w:t>
      </w:r>
      <w:r w:rsidRPr="00532C6B">
        <w:rPr>
          <w:rFonts w:ascii="Times New Roman" w:eastAsia="A" w:hAnsi="Times New Roman" w:cs="Times New Roman"/>
          <w:sz w:val="28"/>
        </w:rPr>
        <w:t xml:space="preserve"> превышением уровня</w:t>
      </w:r>
      <w:r w:rsidRPr="00532C6B">
        <w:rPr>
          <w:rFonts w:ascii="Times New Roman" w:eastAsia="Calibri" w:hAnsi="Times New Roman" w:cs="Times New Roman"/>
          <w:sz w:val="28"/>
        </w:rPr>
        <w:t xml:space="preserve"> смертности</w:t>
      </w:r>
      <w:r w:rsidRPr="00532C6B">
        <w:rPr>
          <w:rFonts w:ascii="Times New Roman" w:eastAsia="A" w:hAnsi="Times New Roman" w:cs="Times New Roman"/>
          <w:sz w:val="28"/>
        </w:rPr>
        <w:t xml:space="preserve"> над уровнем рождаемости,</w:t>
      </w:r>
      <w:r w:rsidRPr="00532C6B">
        <w:rPr>
          <w:rFonts w:ascii="Times New Roman" w:eastAsia="Calibri" w:hAnsi="Times New Roman" w:cs="Times New Roman"/>
          <w:sz w:val="28"/>
        </w:rPr>
        <w:t xml:space="preserve"> отрицательными миграционными потоками населения. 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532C6B">
        <w:rPr>
          <w:rFonts w:ascii="Times New Roman" w:eastAsia="Calibri" w:hAnsi="Times New Roman" w:cs="Times New Roman"/>
          <w:sz w:val="28"/>
        </w:rPr>
        <w:t xml:space="preserve">В целях достижения положительных результатов в демографическом развитии района органами местного самоуправления будут проводиться мероприятия, направленные на укрепление здоровья населения, предупреждение снижения уровня смертности и увеличение ожидаемой продолжительности жизни, стимулирование рождаемости и укрепление семьи, повышение эффективности использования миграционных потоков. 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численности постоянного населения Северного района на 2018-2020 годы предполагает сохранение </w:t>
      </w:r>
      <w:r w:rsidRPr="00532C6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данного показателя на уровне 2017 года за счет 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постепенного снижения естественной убыли населения (снижения смертности при росте рождаемости) и достижения положительного сальдо миграционного прироста.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532C6B">
        <w:rPr>
          <w:rFonts w:ascii="Times New Roman" w:eastAsia="Calibri" w:hAnsi="Times New Roman" w:cs="Times New Roman"/>
          <w:sz w:val="28"/>
        </w:rPr>
        <w:t xml:space="preserve">В прогнозном периоде продолжится содействие трудоустройству граждан, в частности организация безработными собственного бизнеса, создание новых и расширение действующих производств. 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532C6B">
        <w:rPr>
          <w:rFonts w:ascii="Times New Roman" w:eastAsia="Calibri" w:hAnsi="Times New Roman" w:cs="Times New Roman"/>
          <w:sz w:val="28"/>
        </w:rPr>
        <w:t xml:space="preserve">Реализация данного комплекса мер позволит увеличить долю трудоустроенных граждан в общей численности граждан, обратившихся за содействием в поиске подходящей работы, и окажет положительное влияние на уровеньофициально зарегистрированной безработицы. 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</w:rPr>
      </w:pPr>
    </w:p>
    <w:p w:rsidR="00532C6B" w:rsidRPr="00532C6B" w:rsidRDefault="00532C6B" w:rsidP="006923B5">
      <w:pPr>
        <w:numPr>
          <w:ilvl w:val="1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рынка труда </w:t>
      </w:r>
    </w:p>
    <w:p w:rsidR="00532C6B" w:rsidRPr="00532C6B" w:rsidRDefault="00532C6B" w:rsidP="00532C6B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Для обеспечения эффективной трудовой занятости населения, расширения самозанятости населения, улучшения условий и охраны труда работников организаций Новосибирской области реализуются мероприятия государственных (региональных) программ Новосибирской области: </w:t>
      </w:r>
    </w:p>
    <w:p w:rsidR="00532C6B" w:rsidRPr="00532C6B" w:rsidRDefault="00532C6B" w:rsidP="006923B5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государственной программы Новосибирской области «Содействие занятости населения в 2014-2020 годах», утвержденной постановлением Правительства Новосибирской области от 23.04.2013 № 177-п;</w:t>
      </w:r>
    </w:p>
    <w:p w:rsidR="00532C6B" w:rsidRPr="00532C6B" w:rsidRDefault="00532C6B" w:rsidP="006923B5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государственной программы Новосибирской области «Оказание содействия добровольному переселению в Новосибирскую область соотечественников, проживающих за рубежом, на 2013-2020 годы», утвержденной постановлением Правительства Новосибирской области от 06.08.2013№ 347-п;</w:t>
      </w:r>
    </w:p>
    <w:p w:rsidR="00532C6B" w:rsidRPr="00532C6B" w:rsidRDefault="00532C6B" w:rsidP="006923B5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региональной программы Новосибирской области «Повышение мобильности трудовых ресурсов в 2016-2018 годах», утвержденной постановлением Правительства Новосибирской области от 01.12.2015 № 424-п.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Реализация мероприятий по созданию условий для эффективной занятости населения, предотвращению роста напряженности на рынке труда за счет минимизации безработицы, а также обеспечению стабильности на рынке труда позволит к концу 2020 года сохранить уровень зарегистрированной безработицы (от численности экономически активного населения) на уровне  оценки 2017 года по обоим вариантам прогноза.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прогнозном периоде продолжится содействие трудоустройству граждан, в   частности привлечению в Северный район квалифицированных профессиональных кадров, обеспечению сбалансированности спроса и предложения рабочей силы на рынке труда, повышению трудовой мобильности населения. 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Реализация данного комплекса мер позволит увеличить долю трудоустроенных граждан в общей численности граждан, обратившихся за содействием в поиске подходящей работы, к 2020 году до 60 % по консервативному варианту и до 65% по умеренно оптимистичному варианту прогноза.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Доля трудоустроенных граждан, относящихся к категории инвалидов, от общей численности инвалидов, обратившихся в учреждения занятости населения за содействием в поиске работы, вырастет к концу 2020 года до 35% по консервативному варианту и до 40% по умеренно оптимистичному варианту прогноза.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 эффективной реализации мероприятий по проведению государственной политики в области содействия занятости населения будут обеспечены: перспективная потребность экономики района в специалистах и рабочих кадрах в территориально-отраслевом разрезе; условия для сбалансированности спроса и предложения рабочей силы на рынке труда; поддержка молодых специалистов в  целях их социальной адаптации на первом рабочем месте, выработка новых механизмов содействия трудоустройству молодежи;</w:t>
      </w:r>
      <w:proofErr w:type="gramEnd"/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трудовая мобильность населения.</w:t>
      </w: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2C6B" w:rsidRPr="00532C6B" w:rsidRDefault="00532C6B" w:rsidP="006923B5">
      <w:pPr>
        <w:numPr>
          <w:ilvl w:val="1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bookmarkStart w:id="7" w:name="_Toc460227795"/>
      <w:bookmarkStart w:id="8" w:name="_Toc460227940"/>
      <w:bookmarkStart w:id="9" w:name="_Toc490581223"/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Заработная плата и денежные доходы населения</w:t>
      </w:r>
      <w:bookmarkEnd w:id="7"/>
      <w:bookmarkEnd w:id="8"/>
      <w:bookmarkEnd w:id="9"/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Повышению денежных доходов населения способствует как обеспечение адресной финансовой поддержки малообеспеченных категорий населения в рамках государственной программы Новосибирской области «Развитие системы социальной поддержки населения и улучшение социального положения семей с   детьми в Новосибирской области на 2014-2019 годы», утвержденной постановлением Правительства Новосибирской области от 31.07.2013 № 322-п, так и реализация мероприятий государственных программ Новосибирской области, которые направлены на стимулирование экономической и инвестиционной</w:t>
      </w:r>
      <w:proofErr w:type="gramEnd"/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в районе.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Кроме этого, реализуются мероприятия в рамках Плана действий, утвержденного распоряжением Правительства Новосибирской области от  21.01.2013 № 9-рп «О мерах по реализации Указов Президента Российской Федерации от 07.05.2012 № 597 «О мероприятиях по реализации государственной социальной политики», от 01.06.2012 № 761 «О национальной стратегии действий в интересах детей на 2012-2017 годы», и Регионального соглашения о минимальной заработной плате в Новосибирской области.</w:t>
      </w:r>
      <w:proofErr w:type="gramEnd"/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Реализация мероприятий по снижению объема скрытых форм оплаты труда и ликвидации задолженности по заработной плате; созданию и модернизации высокопроизводительных и высокооплачиваемых рабочих мест; обеспечению поэтапного повышения заработной платы категориям работников муниципальных учреждений в соответствии с указами Президента Российской Федерации и категориям работников учреждений бюджетной сферы, которые не перечислены в </w:t>
      </w:r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указах Президента Российской Федерации;</w:t>
      </w:r>
      <w:proofErr w:type="gramEnd"/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предоставлению социальных выплат различным категориям граждан позволит к концу 2020 года:</w:t>
      </w:r>
    </w:p>
    <w:p w:rsidR="00532C6B" w:rsidRPr="00532C6B" w:rsidRDefault="00532C6B" w:rsidP="006923B5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увеличить размер среднедушевых денежных доходов населения в 1,2 раза по обоим вариантам прогноза относительно 2017 года; </w:t>
      </w:r>
    </w:p>
    <w:p w:rsidR="00532C6B" w:rsidRPr="00532C6B" w:rsidRDefault="00532C6B" w:rsidP="006923B5">
      <w:pPr>
        <w:numPr>
          <w:ilvl w:val="0"/>
          <w:numId w:val="13"/>
        </w:numPr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>среднемесячную номинальную начисленную заработную плату довести до 30691 рублей с ростом к уровню 2017 года на 25 % по консервативному варианту и до 33250 рублей с ростом на 36% по умеренно оптимистичному варианту прогноза.</w:t>
      </w:r>
    </w:p>
    <w:p w:rsidR="00A00195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администрации района создана рабочая группа по снижению неформальной занятости. В целях выполнения плана мероприятий, направленных на снижение неформальной занятости, с начала 2017 года проведено3 заседания рабочей группы по вопросам снижения неформальной занятости и легализациинеофициальной заработной платы работников организаций, расположенных на территории Северного  района (дале</w:t>
      </w:r>
      <w:proofErr w:type="gramStart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группа).</w:t>
      </w:r>
    </w:p>
    <w:p w:rsidR="00A00195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2017 года на заседание рабочей группы  было приглашено 10 работодателей. </w:t>
      </w:r>
      <w:r w:rsidRPr="00532C6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 результате проведенной работы заключено 199 трудовых договоров. </w:t>
      </w:r>
    </w:p>
    <w:p w:rsidR="00A00195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32"/>
          <w:lang w:eastAsia="ru-RU"/>
        </w:rPr>
        <w:t>Сумма легализованной заработной платы по заключенным трудовым договорам с начала 2017 года составила 496170 рублей в месяц</w:t>
      </w:r>
      <w:r w:rsidRPr="00532C6B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.</w:t>
      </w:r>
    </w:p>
    <w:p w:rsidR="00A00195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32"/>
          <w:lang w:eastAsia="ru-RU"/>
        </w:rPr>
        <w:t>Ожидаемый годовой эффект от легализованной заработной платы  оценивается в размере 5 954 тыс</w:t>
      </w:r>
      <w:proofErr w:type="gramStart"/>
      <w:r w:rsidRPr="00532C6B">
        <w:rPr>
          <w:rFonts w:ascii="Times New Roman" w:eastAsia="Times New Roman" w:hAnsi="Times New Roman" w:cs="Times New Roman"/>
          <w:sz w:val="28"/>
          <w:szCs w:val="32"/>
          <w:lang w:eastAsia="ru-RU"/>
        </w:rPr>
        <w:t>.р</w:t>
      </w:r>
      <w:proofErr w:type="gramEnd"/>
      <w:r w:rsidRPr="00532C6B">
        <w:rPr>
          <w:rFonts w:ascii="Times New Roman" w:eastAsia="Times New Roman" w:hAnsi="Times New Roman" w:cs="Times New Roman"/>
          <w:sz w:val="28"/>
          <w:szCs w:val="32"/>
          <w:lang w:eastAsia="ru-RU"/>
        </w:rPr>
        <w:t>ублей</w:t>
      </w:r>
    </w:p>
    <w:p w:rsidR="00A00195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экономике Северного района на 01.01.2017 года занято 3230 человек. </w:t>
      </w:r>
    </w:p>
    <w:p w:rsidR="00532C6B" w:rsidRPr="00A00195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на рынке труда Северного района менялась в течение 2017 года как в сторону увеличения, так и уменьшения численности безработных граждан. В течение года не зарегистрировано массового высвобождения работников. Наибольших результатов удалось достичь следующими мероприятиями: </w:t>
      </w:r>
    </w:p>
    <w:p w:rsidR="00532C6B" w:rsidRPr="00532C6B" w:rsidRDefault="00A00195" w:rsidP="00A0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2C6B"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общественных работ; </w:t>
      </w:r>
    </w:p>
    <w:p w:rsidR="00532C6B" w:rsidRPr="00532C6B" w:rsidRDefault="00A00195" w:rsidP="00A0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2C6B"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временной занятости несовершеннолетних;</w:t>
      </w:r>
    </w:p>
    <w:p w:rsidR="00532C6B" w:rsidRPr="00532C6B" w:rsidRDefault="00532C6B" w:rsidP="00A0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-организация временного трудоустройства безработных граждан, испытывающих трудности в поиске работы (инвалиды, граждане предпенсионного возраста, длительно неработающие граждане, пенсионеры, одинокие, многодетные родители). </w:t>
      </w:r>
    </w:p>
    <w:p w:rsidR="00532C6B" w:rsidRPr="00532C6B" w:rsidRDefault="00532C6B" w:rsidP="00A0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 открытие нового производства, что позволит увеличить численность </w:t>
      </w:r>
      <w:proofErr w:type="gramStart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занятых</w:t>
      </w:r>
      <w:proofErr w:type="gramEnd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экономике Северного района. К 2020 году прогнозируется увеличение численности занятого населения: </w:t>
      </w: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консервативному варианту 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3285 человек, </w:t>
      </w: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>оптимистичному варианту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3295 человек.</w:t>
      </w:r>
    </w:p>
    <w:p w:rsidR="00532C6B" w:rsidRPr="00532C6B" w:rsidRDefault="00532C6B" w:rsidP="00A00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В прогнозируемый период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партнерства. </w:t>
      </w:r>
    </w:p>
    <w:p w:rsidR="00532C6B" w:rsidRPr="00532C6B" w:rsidRDefault="00532C6B" w:rsidP="00A00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Кроме этого, будет продолжено предоставление пособий, компенсаций, стипендий и иных социальных выплат различным категориям граждан.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 эффективной реализации мероприятий по проведению государственной политики по росту уровня благосостояния населения в Северном районе рост заработной платы будет обеспечен, в том числе за счет реализации высокоэффективных инвестиционных проектов, развития современных производств, повышения производительности труда; поэтапного повышения средней заработной платы работников бюджетной сферы с учетом объемов и качества их труда.</w:t>
      </w:r>
      <w:proofErr w:type="gramEnd"/>
    </w:p>
    <w:p w:rsidR="00532C6B" w:rsidRPr="00532C6B" w:rsidRDefault="00532C6B" w:rsidP="00532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6B" w:rsidRPr="00532C6B" w:rsidRDefault="00532C6B" w:rsidP="006923B5">
      <w:pPr>
        <w:numPr>
          <w:ilvl w:val="1"/>
          <w:numId w:val="2"/>
        </w:num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Toc490581224"/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Развитие социальной с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феры</w:t>
      </w:r>
      <w:bookmarkEnd w:id="10"/>
    </w:p>
    <w:p w:rsidR="00532C6B" w:rsidRPr="00532C6B" w:rsidRDefault="00532C6B" w:rsidP="00532C6B">
      <w:pPr>
        <w:spacing w:after="0" w:line="240" w:lineRule="auto"/>
        <w:ind w:left="144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6B" w:rsidRPr="00532C6B" w:rsidRDefault="00532C6B" w:rsidP="006923B5">
      <w:pPr>
        <w:widowControl w:val="0"/>
        <w:numPr>
          <w:ilvl w:val="2"/>
          <w:numId w:val="2"/>
        </w:numPr>
        <w:spacing w:after="0" w:line="240" w:lineRule="auto"/>
        <w:ind w:left="1843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1" w:name="_Toc490581225"/>
      <w:r w:rsidRPr="00532C6B">
        <w:rPr>
          <w:rFonts w:ascii="Times New Roman" w:eastAsia="Times New Roman" w:hAnsi="Times New Roman" w:cs="Times New Roman"/>
          <w:bCs/>
          <w:iCs/>
          <w:sz w:val="28"/>
          <w:szCs w:val="28"/>
        </w:rPr>
        <w:t>Социальная поддержка населения</w:t>
      </w:r>
      <w:bookmarkEnd w:id="11"/>
    </w:p>
    <w:p w:rsidR="00532C6B" w:rsidRPr="00532C6B" w:rsidRDefault="00532C6B" w:rsidP="0053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2C6B" w:rsidRPr="00532C6B" w:rsidRDefault="00532C6B" w:rsidP="00A00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Повышение эффективности и качества социального обслуживания и социальной поддержки населения, организации деятельности в сфере опеки и попечительства будет обеспечиваться 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годы», утвержденной постановлением Правительства Новосибирской области от 31.07.2013 № 322-п. </w:t>
      </w:r>
      <w:proofErr w:type="gramEnd"/>
    </w:p>
    <w:p w:rsidR="00532C6B" w:rsidRPr="00532C6B" w:rsidRDefault="00532C6B" w:rsidP="00A00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Продолжится реализация плана мероприятий («дорожной карты») «Повышение эффективности и качества услуг в сфере социального обслуживания Новосибирской области» на 2013-2018 годы, утвержденного распоряжением Правительства Новосибирской области от 11.04.2017 № 126-рп.</w:t>
      </w:r>
    </w:p>
    <w:p w:rsidR="00532C6B" w:rsidRPr="00532C6B" w:rsidRDefault="00532C6B" w:rsidP="00A00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Развитие эффективных практик социального сопровождения семей с  детьми, нуждающихся в социальной помощи, улучшение их материального положения позволит к концу 2020 года снизить долю семей с детьми, находящихся в социально опасном положении, от общей численности семей с детьми, состоящих на учете в органах социальной защиты населения Новосибирской области, до 1%. </w:t>
      </w:r>
    </w:p>
    <w:p w:rsidR="00532C6B" w:rsidRPr="00532C6B" w:rsidRDefault="00532C6B" w:rsidP="00A00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Совершенствование системы мер социальной поддержки и социальных выплат с учетом адресных технологий и критериев нуждаемости обеспечит ежегодно предоставление социальных гарантий порядка около 5 670 получателям из числа отдельных категорий граждан, граждан пожилого возраста и инвалидов.</w:t>
      </w:r>
    </w:p>
    <w:p w:rsidR="00532C6B" w:rsidRPr="00532C6B" w:rsidRDefault="00532C6B" w:rsidP="00A00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Организация работы по профилактике социального сиротства и семейного неблагополучия на территории Северного района, развитие механизмов, направленных на предупреждение лишений родительских прав, обеспечение максимальной индивидуализации сопровождения замещающих семей, послужат сохранению стабильной ситуации к 2020 году в этом направлении.</w:t>
      </w:r>
    </w:p>
    <w:p w:rsidR="00532C6B" w:rsidRPr="00532C6B" w:rsidRDefault="00532C6B" w:rsidP="00A00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Все дети-инвалиды Северного района (100 %), согласно </w:t>
      </w:r>
      <w:r w:rsidRPr="00532C6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индивидуальным программам реабилитации или </w:t>
      </w:r>
      <w:proofErr w:type="spellStart"/>
      <w:r w:rsidRPr="00532C6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 w:bidi="ru-RU"/>
        </w:rPr>
        <w:t>абилитации</w:t>
      </w:r>
      <w:proofErr w:type="spellEnd"/>
      <w:r w:rsidRPr="00532C6B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 w:bidi="ru-RU"/>
        </w:rPr>
        <w:t xml:space="preserve"> инвалида</w:t>
      </w:r>
      <w:r w:rsidRPr="00532C6B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, </w:t>
      </w: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получают реабилитационные и </w:t>
      </w:r>
      <w:proofErr w:type="spellStart"/>
      <w:r w:rsidRPr="00532C6B">
        <w:rPr>
          <w:rFonts w:ascii="Times New Roman" w:eastAsia="Calibri" w:hAnsi="Times New Roman" w:cs="Times New Roman"/>
          <w:sz w:val="28"/>
          <w:szCs w:val="28"/>
        </w:rPr>
        <w:t>абилитационные</w:t>
      </w:r>
      <w:proofErr w:type="spellEnd"/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 услуги в районных и областных учреждениях системы социального обслуживания населения. Все заявки на социальные услуги, поступившие от родителей, воспитывающих  детей-инвалидов, удовлетворены, что позволяет  увеличить  долю детей данной категории, получивших социальные и реабилитационные услуги. Система комплексной реабилитации инвалидов получит свое усовершенствование.</w:t>
      </w:r>
    </w:p>
    <w:p w:rsidR="00532C6B" w:rsidRPr="00532C6B" w:rsidRDefault="00532C6B" w:rsidP="00A00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На повышение доступности и качества круглогодичного оздоровления и летнего отдыха детей в Северном районе будут направлены меры по развитию современных форм оздоровления детей, находящихся в трудной жизненной ситуации, их отдыха и занятости. Ежегодно планируется охватывать всеми видами отдыха и оздоровления около 786 детей. </w:t>
      </w:r>
    </w:p>
    <w:p w:rsidR="00532C6B" w:rsidRPr="00532C6B" w:rsidRDefault="00532C6B" w:rsidP="00A00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Создание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будет обеспечено посредством совершенствования мер, направленных на укрепление здоровья граждан пожилого возраста, поддержание их жизненной активности, содействие их социальной адаптации и упрочнению социальных связей. </w:t>
      </w:r>
      <w:r w:rsidRPr="00532C6B">
        <w:rPr>
          <w:rFonts w:ascii="Times New Roman" w:eastAsia="Calibri" w:hAnsi="Times New Roman" w:cs="Times New Roman"/>
          <w:sz w:val="28"/>
          <w:szCs w:val="28"/>
        </w:rPr>
        <w:lastRenderedPageBreak/>
        <w:t>В результате количество граждан пожилого возраста, вовлеченных в мероприятия по поддержанию их социальной активности и адаптации, будет увеличено к 2020 году на 5 %.</w:t>
      </w:r>
    </w:p>
    <w:p w:rsidR="00532C6B" w:rsidRPr="00532C6B" w:rsidRDefault="00532C6B" w:rsidP="00A00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На территории Северного района </w:t>
      </w:r>
      <w:r w:rsidRPr="00532C6B">
        <w:rPr>
          <w:rFonts w:ascii="Times New Roman" w:eastAsia="Calibri" w:hAnsi="Times New Roman" w:cs="Times New Roman"/>
          <w:noProof/>
          <w:sz w:val="28"/>
          <w:szCs w:val="28"/>
        </w:rPr>
        <w:t xml:space="preserve">проведен </w:t>
      </w:r>
      <w:r w:rsidRPr="00532C6B">
        <w:rPr>
          <w:rFonts w:ascii="Times New Roman" w:eastAsia="Calibri" w:hAnsi="Times New Roman" w:cs="Times New Roman"/>
          <w:sz w:val="28"/>
          <w:szCs w:val="28"/>
        </w:rPr>
        <w:t>мониторинг объектов социальной инфраструктуры для беспрепятственного доступа инвалидов и маломобильных групп населения. Паспортизацией охвачено 29 объектов социальной инфраструктуры.  В прогнозном периоде будет продолжаться координация работы по формированию доступной среды (</w:t>
      </w:r>
      <w:proofErr w:type="spellStart"/>
      <w:r w:rsidRPr="00532C6B">
        <w:rPr>
          <w:rFonts w:ascii="Times New Roman" w:eastAsia="Calibri" w:hAnsi="Times New Roman" w:cs="Times New Roman"/>
          <w:sz w:val="28"/>
          <w:szCs w:val="28"/>
        </w:rPr>
        <w:t>безбарьерного</w:t>
      </w:r>
      <w:proofErr w:type="spellEnd"/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 пространства) для инвалидов и других маломобильных групп населения.</w:t>
      </w:r>
    </w:p>
    <w:p w:rsidR="00532C6B" w:rsidRPr="00532C6B" w:rsidRDefault="00532C6B" w:rsidP="00A00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Данные мероприятия позволят:</w:t>
      </w:r>
    </w:p>
    <w:p w:rsidR="00532C6B" w:rsidRPr="00532C6B" w:rsidRDefault="00532C6B" w:rsidP="006923B5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ежегодно обеспечивать на высоком уровне долю инвалидов, получивших социальные услуги по различным направлениям от общего количества инвалидов, имеющих индивидуальную программу реабилитации инвалида; </w:t>
      </w:r>
    </w:p>
    <w:p w:rsidR="00532C6B" w:rsidRPr="00532C6B" w:rsidRDefault="00532C6B" w:rsidP="006923B5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увеличить к 2020 году долю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Северного района до 85,0 %. </w:t>
      </w:r>
    </w:p>
    <w:p w:rsidR="00A00195" w:rsidRDefault="00532C6B" w:rsidP="00A00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Реализуется муниципальная программа Северного района «Профилактика незаконного потребления наркотических средств и психотропных  веществ в Северном районе Новосибирской области на 2015- 2017 годы» утвержденная постановлением администрации Северного района Новосибирской области от  30.06.2015 № 363. </w:t>
      </w:r>
    </w:p>
    <w:p w:rsidR="00532C6B" w:rsidRPr="00532C6B" w:rsidRDefault="00532C6B" w:rsidP="00A00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В результате реализации мероприятий, намеченных на прогнозируемый период, в Северном районе будет обеспечена поддержка и содействие семьям с несовершеннолетними детьми, нуждающимся в социальной адаптации, гражданам, попавшим в трудную жизненную ситуацию; снижено количество малоимущих среди получателей мер социальной поддержки на основе </w:t>
      </w:r>
      <w:proofErr w:type="gramStart"/>
      <w:r w:rsidRPr="00532C6B">
        <w:rPr>
          <w:rFonts w:ascii="Times New Roman" w:eastAsia="Calibri" w:hAnsi="Times New Roman" w:cs="Times New Roman"/>
          <w:sz w:val="28"/>
          <w:szCs w:val="28"/>
        </w:rPr>
        <w:t>расширения сферы применения адресного принципа ее предоставления</w:t>
      </w:r>
      <w:proofErr w:type="gramEnd"/>
      <w:r w:rsidRPr="00532C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2C6B" w:rsidRPr="00532C6B" w:rsidRDefault="00532C6B" w:rsidP="00532C6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532C6B" w:rsidRPr="00532C6B" w:rsidRDefault="00532C6B" w:rsidP="006923B5">
      <w:pPr>
        <w:widowControl w:val="0"/>
        <w:numPr>
          <w:ilvl w:val="2"/>
          <w:numId w:val="2"/>
        </w:numPr>
        <w:spacing w:after="0" w:line="240" w:lineRule="auto"/>
        <w:ind w:left="2694" w:firstLine="0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2" w:name="_Toc490581226"/>
      <w:r w:rsidRPr="00532C6B">
        <w:rPr>
          <w:rFonts w:ascii="Times New Roman" w:eastAsia="Times New Roman" w:hAnsi="Times New Roman" w:cs="Times New Roman"/>
          <w:bCs/>
          <w:iCs/>
          <w:sz w:val="28"/>
          <w:szCs w:val="28"/>
        </w:rPr>
        <w:t>Здравоохранение</w:t>
      </w:r>
      <w:bookmarkEnd w:id="12"/>
    </w:p>
    <w:p w:rsidR="00532C6B" w:rsidRPr="00532C6B" w:rsidRDefault="00532C6B" w:rsidP="00532C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6B" w:rsidRPr="00532C6B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укрепления здоровья населения и повышения доступности и качества медицинской помощи реализуются мероприятия следующих программ Новосибирской области: </w:t>
      </w:r>
    </w:p>
    <w:p w:rsidR="00532C6B" w:rsidRPr="00532C6B" w:rsidRDefault="00532C6B" w:rsidP="006923B5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«Развитие здравоохранения Новосибирской области на 2013-2020 годы», утвержденной постановлением Правительства Новосибирской области от 07.05.2013 № 199-п; </w:t>
      </w:r>
    </w:p>
    <w:p w:rsidR="00532C6B" w:rsidRPr="00532C6B" w:rsidRDefault="00532C6B" w:rsidP="006923B5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 на 2014-2019 годы», утвержденной постановлением Правительства Новосибирской области от 31.07.2013 № 322-п;</w:t>
      </w:r>
    </w:p>
    <w:p w:rsidR="00532C6B" w:rsidRPr="00532C6B" w:rsidRDefault="00532C6B" w:rsidP="006923B5">
      <w:pPr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программы государственных гарантий бесплатного оказания гражданам медицинской помощи в Новосибирской области на 2017 год и на плановый период 2018 и 2019 годов, утвержденной постановлением Правительства Новосибирской области от 27.12.2016 № 447-п. </w:t>
      </w:r>
    </w:p>
    <w:p w:rsidR="00532C6B" w:rsidRPr="00532C6B" w:rsidRDefault="00532C6B" w:rsidP="00A00195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реализуется план мероприятий («дорожная карта») «Изменения в отраслях социальной сферы, направленные на повышение эффективности здравоохранения в Новосибирской области», утвержденный распоряжением Правительства Новосибирской области от 04.03.2013 № 121-рп. </w:t>
      </w:r>
    </w:p>
    <w:p w:rsidR="00532C6B" w:rsidRPr="00532C6B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Консервативный сценарий прогноза развития системы здравоохранения предполагает продолжение реализации мер по повышению эффективности использования ресурсов здравоохранения, улучшению доступности и качества оказываемой медицинской помощи, реструктуризации сети и структуры учреждений, приближению существующей сети здравоохранения к медико-демографическим потребностям населения, структуре сложившейся заболеваемости и смертности и, одновременно, повышению финансовой самостоятельности учреждений. </w:t>
      </w:r>
    </w:p>
    <w:p w:rsidR="00532C6B" w:rsidRPr="00532C6B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Северном районе ожидается тенденция к снижению уровня смертности населения благодаря проведению профилактических мероприятий, повышению информированности населения о факторах, влияющих на здоровье человека, что позволяет выявить большое число заболеваний на ранних стадиях для начала своевременного лечения и увеличить продолжительность активного периода жизни населения. </w:t>
      </w:r>
    </w:p>
    <w:p w:rsidR="00532C6B" w:rsidRPr="00532C6B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предполагает увеличение ожидаемой продолжительности жизни при рождении населения Северного района с 73,5 лет в 2017 году до 74,1 года в 2020 году по 1 варианту прогноза и до 75,5 лет в 2020 году по 2 варианту. </w:t>
      </w:r>
    </w:p>
    <w:p w:rsidR="00532C6B" w:rsidRPr="00532C6B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Северном районе ведется работа по оптимизации объема медицинской помощи, оказываемой в стационарных условиях, за счет более эффективного и рационального использования коечного фонда, введения новых направлений оказания медицинской помощи (реабилитация, геронтология). </w:t>
      </w:r>
    </w:p>
    <w:p w:rsidR="00532C6B" w:rsidRPr="00532C6B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2020 году прогнозируется уменьшение количества коек круглосуточных стационаров в расчете на 10 тыс. населения за счет реорганизации коечного фонда участковых больниц в соответствии с установленными объемами медицинской помощи. Фактическое количество коек 117. Увеличением </w:t>
      </w:r>
      <w:proofErr w:type="spellStart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стационарозамещающих</w:t>
      </w:r>
      <w:proofErr w:type="spellEnd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(коек дневного стационара- до 43 к 2020 году). В населенных пунктах с населением менее 100 человек планируется открытие домовых хозяйств. </w:t>
      </w:r>
    </w:p>
    <w:p w:rsidR="00532C6B" w:rsidRPr="00532C6B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2020 году прогнозируется снижение численности населения мощность амбулаторно-поликлинических учреждений до 277 посещений в смену на 10 тыс. населения. </w:t>
      </w:r>
    </w:p>
    <w:p w:rsidR="00532C6B" w:rsidRPr="00532C6B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врачами и средним медицинским персоналом является одной из приоритетных задач развития здравоохранения на территории Северного района. </w:t>
      </w:r>
    </w:p>
    <w:p w:rsidR="00532C6B" w:rsidRPr="00532C6B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численность врачей всех специальностей в ГБУЗ НСО «Северная ЦРБ» с учетом федеральных государственных медицинских организаций к 2020 году составит 25 человек. </w:t>
      </w:r>
    </w:p>
    <w:p w:rsidR="00532C6B" w:rsidRPr="00532C6B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среднего медицинского персонала уменьшится к 2020 году до 100 человек. </w:t>
      </w:r>
    </w:p>
    <w:p w:rsidR="00532C6B" w:rsidRPr="00532C6B" w:rsidRDefault="00532C6B" w:rsidP="00A001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здравоохранения на период до 2020 года будет осуществляться в условиях укрепления материально-технической базы медицинских организаций, повышения обеспеченности системы здравоохранения квалифицированными медицинскими кадрами и создания условий для ведения здорового образа жизни. </w:t>
      </w:r>
    </w:p>
    <w:p w:rsidR="00532C6B" w:rsidRPr="00532C6B" w:rsidRDefault="00532C6B" w:rsidP="00532C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32C6B" w:rsidRPr="00532C6B" w:rsidRDefault="00532C6B" w:rsidP="00532C6B">
      <w:pPr>
        <w:widowControl w:val="0"/>
        <w:numPr>
          <w:ilvl w:val="1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3" w:name="_Toc460227799"/>
      <w:bookmarkStart w:id="14" w:name="_Toc460227944"/>
      <w:bookmarkStart w:id="15" w:name="_Toc490581227"/>
      <w:bookmarkStart w:id="16" w:name="_Toc460227801"/>
      <w:bookmarkStart w:id="17" w:name="_Toc460227946"/>
      <w:bookmarkStart w:id="18" w:name="_Toc490581229"/>
      <w:r w:rsidRPr="00532C6B">
        <w:rPr>
          <w:rFonts w:ascii="Times New Roman" w:eastAsia="Times New Roman" w:hAnsi="Times New Roman" w:cs="Times New Roman"/>
          <w:bCs/>
          <w:iCs/>
          <w:sz w:val="28"/>
          <w:szCs w:val="28"/>
        </w:rPr>
        <w:t>5.4.3. Физическая культура и спорт</w:t>
      </w:r>
      <w:bookmarkEnd w:id="13"/>
      <w:bookmarkEnd w:id="14"/>
      <w:bookmarkEnd w:id="15"/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развития физической культуры и спорта осуществляется в рамках государственной программы Новосибирской области «Развитие физической культуры и спорта в Новосибирской области на 2015-2021 </w:t>
      </w:r>
      <w:r w:rsidRPr="00532C6B">
        <w:rPr>
          <w:rFonts w:ascii="Times New Roman" w:eastAsia="Calibri" w:hAnsi="Times New Roman" w:cs="Times New Roman"/>
          <w:sz w:val="28"/>
          <w:szCs w:val="28"/>
        </w:rPr>
        <w:lastRenderedPageBreak/>
        <w:t>годы», утвержденной постановлением Правительства Новосибирской области от 23.01.2015 № 24-п.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Реализация мероприятий, направленных на повышение мотивации жителей области к регулярным занятиям физической культурой и спортом, привлечение к ведению здорового образа жизни различных категорий и групп населения позволит в прогнозном периоде создать благоприятные условия для развития физической культуры и спорта в Северном районе.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Доля жителей Северного района, систематически занимающихся физической культурой и спортом, в общей численности населения Северного района в возрасте 6-70 лет в 2020 году увеличится по сравнению с 2017 годом на 15 % и составит 32,24 %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При этом доля учащихся и студентов, систематически занимающихся физической культурой и спортом, в общей численности учащихся и студентов увеличится.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Развитие инфраструктуры физической культуры и спорта в Северном районе, в том числе для лиц с ограниченными возможностями здоровья и инвалидов, будет осуществляться в прогнозном периоде посредством реконструкции, ремонта действующих спортивных площадок, а также строительства на территории района новых спортивных объектов.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увеличится на 5% и составит в 2020 году  15 %.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Ожидаемым результатом реализации мероприятий по развитию спорта и совершенствованию системы подготовки спортсменов в Северном районе является увеличение количества участников в районных и областных соревнованиях, а также привлечение широких слоев населения района к систематическим занятиям физической культурой и спортом.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32C6B" w:rsidRPr="00532C6B" w:rsidRDefault="00532C6B" w:rsidP="00532C6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 Образование</w:t>
      </w:r>
    </w:p>
    <w:p w:rsidR="00532C6B" w:rsidRPr="00532C6B" w:rsidRDefault="00532C6B" w:rsidP="00532C6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доступности качественного образования всех детей, проживающих на территории района – одна из основных приоритетных задач в сфере образования.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мероприятий по созданию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положения их семей позволит к 2020 году:</w:t>
      </w:r>
    </w:p>
    <w:p w:rsidR="00532C6B" w:rsidRPr="00532C6B" w:rsidRDefault="00532C6B" w:rsidP="006923B5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обеспечить 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 (с учетом федеральных государственных образовательных стандартов), в общей </w:t>
      </w:r>
      <w:proofErr w:type="gramStart"/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численности</w:t>
      </w:r>
      <w:proofErr w:type="gramEnd"/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обучающихся по обоим вариантам, доведя его до 100%;</w:t>
      </w:r>
    </w:p>
    <w:p w:rsidR="00532C6B" w:rsidRPr="00532C6B" w:rsidRDefault="00532C6B" w:rsidP="006923B5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сохранить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</w:t>
      </w: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получение в текущем году дошкольного образования, по обоим вариантам на уровне 100%;</w:t>
      </w:r>
      <w:proofErr w:type="gramEnd"/>
    </w:p>
    <w:p w:rsidR="00532C6B" w:rsidRPr="00532C6B" w:rsidRDefault="00532C6B" w:rsidP="006923B5">
      <w:pPr>
        <w:numPr>
          <w:ilvl w:val="0"/>
          <w:numId w:val="1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обеспечить охват детей до 18 лет программами дополнительного образования (удельный вес численности детей, получающих образовательные услуги по дополнительным общеобразовательным программам, в общей численности детей до 18 лет) по обоим вариантам на уровне 52,2%;</w:t>
      </w:r>
    </w:p>
    <w:p w:rsidR="00532C6B" w:rsidRPr="00532C6B" w:rsidRDefault="00532C6B" w:rsidP="006923B5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обеспечить у</w:t>
      </w:r>
      <w:r w:rsidRPr="00532C6B">
        <w:rPr>
          <w:rFonts w:ascii="Times New Roman" w:eastAsia="Calibri" w:hAnsi="Times New Roman" w:cs="Times New Roman"/>
          <w:sz w:val="28"/>
          <w:szCs w:val="28"/>
        </w:rPr>
        <w:t>дельный вес численности выпускников, освоивших образовательные программы среднего общего образования, получивших аттестат о среднем общем образовании, в общей численности выпускников, освоивших образовательные программы среднего общего образования и сдававших ГИА, на уровне 100%.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прогнозном периоде будет продолжено развитие кадрового потенциала системы дошкольного, общего и дополнительного образования путем обновления кадрового состава образовательных организаций, привлечения молодых педагогов для работы в сфере образования.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повышения эффективности общего образования, а также его конкурентоспособности особое внимание будет уделяться повышению профессионального уровня педагогических работников, обеспечению формирования качественно новой системы общего образования.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Прогнозируется сохранение удельного веса численности учителей в   возрасте до 35 лет в общей численности учителей общеобразовательных организаций на уровне 2017 года - 16,6%.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 составит 98%.</w:t>
      </w:r>
    </w:p>
    <w:p w:rsidR="00532C6B" w:rsidRPr="00532C6B" w:rsidRDefault="00532C6B" w:rsidP="00532C6B">
      <w:pPr>
        <w:widowControl w:val="0"/>
        <w:numPr>
          <w:ilvl w:val="1"/>
          <w:numId w:val="0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highlight w:val="yellow"/>
        </w:rPr>
      </w:pPr>
    </w:p>
    <w:p w:rsidR="00532C6B" w:rsidRPr="00532C6B" w:rsidRDefault="00532C6B" w:rsidP="00532C6B">
      <w:pPr>
        <w:widowControl w:val="0"/>
        <w:numPr>
          <w:ilvl w:val="1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32C6B">
        <w:rPr>
          <w:rFonts w:ascii="Times New Roman" w:eastAsia="Times New Roman" w:hAnsi="Times New Roman" w:cs="Times New Roman"/>
          <w:bCs/>
          <w:iCs/>
          <w:sz w:val="28"/>
          <w:szCs w:val="28"/>
        </w:rPr>
        <w:t>5.4.5. Культура</w:t>
      </w:r>
      <w:bookmarkEnd w:id="16"/>
      <w:bookmarkEnd w:id="17"/>
      <w:bookmarkEnd w:id="18"/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развития духовности, высокой культуры и нравственного здоровья населения реализуются мероприятия государственной </w:t>
      </w:r>
      <w:hyperlink r:id="rId9" w:history="1">
        <w:r w:rsidRPr="00532C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программы</w:t>
        </w:r>
      </w:hyperlink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Новосибирской области «Культура Новосибирской области на 2015-2020 годы» (утверждена постановлением Правительства Новосибирской области от 03.02.2015 № 46-п).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реализации мероприятий по обеспечению максимальной доступности граждан к культурным ценностям и участию в культурной жизни Новосибирской области, укреплению гражданского единства многонационального народа, проживающего на территории Северного района, к  2020 году в Северном районе уровень удовлетворенности населения качеством услуг, предоставляемых учреждениями культуры, достигнет 95% и увеличится относительно 2017 года на 3%.</w:t>
      </w:r>
      <w:proofErr w:type="gramEnd"/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Доля зданий муниципальных казенных учреждений культуры в Северном районе, находящихся в удовлетворительном состоянии (не требующих противоаварийных и восстановительных работ), увеличится по сравнению с 2017 годом на 15,4% и составит 84,6%.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Доля библиотек (филиалов), подключенных к сети «Интернет», в общем количестве библиотек Северного района увеличится на 35% и составит 94%.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 эффективной реализации мероприятий по созданию благоприятных условий для творческого развития личности, повышению доступности и </w:t>
      </w:r>
      <w:proofErr w:type="gramStart"/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качества</w:t>
      </w:r>
      <w:proofErr w:type="gramEnd"/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культурных благ для населения, сохранению нематериального и материального культурного наследия, содействию в укреплении гражданского единства многонационального народа, проживающего на территории Северного района, в период 2018-2020 годов будет обеспечено повышение эффективности использования потенциала сферы культуры Северного района, ежегодно будет реализовано не менее 200 культурно-досуговых мероприятий.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32C6B" w:rsidRPr="00532C6B" w:rsidRDefault="00532C6B" w:rsidP="00532C6B">
      <w:pPr>
        <w:widowControl w:val="0"/>
        <w:numPr>
          <w:ilvl w:val="1"/>
          <w:numId w:val="0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32C6B">
        <w:rPr>
          <w:rFonts w:ascii="Times New Roman" w:eastAsia="Times New Roman" w:hAnsi="Times New Roman" w:cs="Times New Roman"/>
          <w:bCs/>
          <w:iCs/>
          <w:sz w:val="28"/>
          <w:szCs w:val="28"/>
        </w:rPr>
        <w:t>5.4.6. Молодежная политика</w:t>
      </w:r>
    </w:p>
    <w:p w:rsidR="00532C6B" w:rsidRPr="00532C6B" w:rsidRDefault="00532C6B" w:rsidP="0053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Государственная молодежная политика, являющаяся неотъемлемой составной частью социальной политики государства, определяется как деятельность государства, направленная на создание правовых, экономических и организационных условий и гарантий для самореализации личности молодого человека и развития молодежных объединений, движений и инициатив.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Успешное решение задач социально-экономического и культурного развития Северного района невозможно без активного участия молодежи.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Данная политика может дать положительный эффект лишь в том случае, если она осуществляется комплексно, как приоритетная отрасль социальной политики. Игнорирование ее комплексного характера, вычленение из единого целого отдельных составляющих ее компонентов ведет к обострению социальных проблем молодежи.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На территории Северного района действует муниципальная программа «Развитие молодежной политики в Северном районе Новосибирской области на 2015-2017 годы» утверждена постановлением администрации Северного района Новосибирской области от 11.06.2014 № 380, на данный момент разрабатывается программа «Развитие молодежной политики в Северном районе на 2018-2020 годы».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эффективной реализации мероприятий, направленных на формирование условий для успешного развития потенциала молодежи в интересах общественно-политического развития Северного района, в период 2018-2020  годов будет обеспечено патриотическое воспитание (формирование) подрастающего поколения в духе культурных традиций страны. Количество молодых людей, участвующих в работе военно-патриотических клубов увеличится в 2020 году по сравнению с 2017 годом на 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2%</w:t>
      </w: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составит более 90 человек</w:t>
      </w:r>
      <w:r w:rsidRPr="00532C6B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532C6B" w:rsidRPr="00532C6B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Calibri" w:eastAsia="Calibri" w:hAnsi="Calibri" w:cs="Times New Roman"/>
        </w:rPr>
        <w:tab/>
      </w:r>
      <w:r w:rsidRPr="00532C6B">
        <w:rPr>
          <w:rFonts w:ascii="Times New Roman" w:eastAsia="Calibri" w:hAnsi="Times New Roman" w:cs="Times New Roman"/>
          <w:sz w:val="28"/>
          <w:szCs w:val="28"/>
        </w:rPr>
        <w:t>Достижение поставленных целей возможно при решении следующих задач:</w:t>
      </w:r>
    </w:p>
    <w:p w:rsidR="00532C6B" w:rsidRPr="00532C6B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1. Патриотическое воспитание и гражданское становление личности;</w:t>
      </w:r>
    </w:p>
    <w:p w:rsidR="00532C6B" w:rsidRPr="00532C6B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2. Развитие деятельности молодежных и детских общественных объединений;</w:t>
      </w:r>
    </w:p>
    <w:p w:rsidR="00532C6B" w:rsidRPr="00532C6B" w:rsidRDefault="00532C6B" w:rsidP="00532C6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3.Профилактика наркомании, </w:t>
      </w:r>
      <w:proofErr w:type="spellStart"/>
      <w:r w:rsidRPr="00532C6B">
        <w:rPr>
          <w:rFonts w:ascii="Times New Roman" w:eastAsia="Calibri" w:hAnsi="Times New Roman" w:cs="Times New Roman"/>
          <w:sz w:val="28"/>
          <w:szCs w:val="28"/>
        </w:rPr>
        <w:t>девиантного</w:t>
      </w:r>
      <w:proofErr w:type="spellEnd"/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 поведения, преступности, безнадзорности;</w:t>
      </w:r>
    </w:p>
    <w:p w:rsidR="00532C6B" w:rsidRPr="00532C6B" w:rsidRDefault="00532C6B" w:rsidP="00532C6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4. Развитие культурно-досуговых форм работы с молодежью, поддержка творческой молодежи.</w:t>
      </w: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  Развитие жилищного строительства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Мероприятия, направленные на стимулирование развития жилищного строительства, формирование рынка доступного и комфортного жилья, </w:t>
      </w: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реализуются в рамках государственной программы Новосибирской области «Стимулирование развития жилищного строительства в Новосибирской области на 2015-2020 годы» (утверждена постановлением Правительства Новосибирской области от 20.02.2015 № 68-п) и государственной программы Новосибирской области «Обеспечение жильем молодых семей в Новосибирской области на 2015-2020 годы» (утверждена постановлением Правительства Новосибирской области от 15.09.2014</w:t>
      </w:r>
      <w:proofErr w:type="gramEnd"/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 </w:t>
      </w:r>
      <w:proofErr w:type="gramStart"/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352-п).</w:t>
      </w:r>
      <w:proofErr w:type="gramEnd"/>
    </w:p>
    <w:p w:rsidR="00532C6B" w:rsidRPr="00532C6B" w:rsidRDefault="00532C6B" w:rsidP="00A00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этого, реализуются:</w:t>
      </w:r>
    </w:p>
    <w:p w:rsidR="00532C6B" w:rsidRPr="00532C6B" w:rsidRDefault="00532C6B" w:rsidP="006923B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подпрограмма «Обеспечение жильем молодых семей» федеральной целевой программы «Жилище» на 2015-2020 годы, утвержденной постановлением Правительства Российской Федерации от 17.12.2010 № 1050;</w:t>
      </w:r>
    </w:p>
    <w:p w:rsidR="00532C6B" w:rsidRPr="00532C6B" w:rsidRDefault="00532C6B" w:rsidP="006923B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 по выполнению </w:t>
      </w:r>
      <w:hyperlink r:id="rId10" w:history="1">
        <w:r w:rsidRPr="00532C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Указа</w:t>
        </w:r>
      </w:hyperlink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Президента Российской Федерации от 07.05.2008 № 714 «Об обеспечении жильем ветеранов Великой Отечественной войны 1941-1945 годов»;</w:t>
      </w:r>
    </w:p>
    <w:p w:rsidR="00532C6B" w:rsidRPr="00532C6B" w:rsidRDefault="00532C6B" w:rsidP="006923B5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мероприятия, осуществляемые в рамках реализации Федеральных законов от 12.01.1995 </w:t>
      </w:r>
      <w:hyperlink r:id="rId11" w:history="1">
        <w:r w:rsidRPr="00532C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 5-ФЗ</w:t>
        </w:r>
      </w:hyperlink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ветеранах» и от 24.11.1995 </w:t>
      </w:r>
      <w:hyperlink r:id="rId12" w:history="1">
        <w:r w:rsidRPr="00532C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 181-ФЗ</w:t>
        </w:r>
      </w:hyperlink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социальной защите инвалидов в Российской Федерации».</w:t>
      </w:r>
    </w:p>
    <w:p w:rsidR="00532C6B" w:rsidRPr="00532C6B" w:rsidRDefault="00532C6B" w:rsidP="00A00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Увеличение объемов жилищного строительства, в том числе за счет внедрения новых технологических решений, снижения себестоимости строительства; увеличению объемов строительства жилья </w:t>
      </w:r>
      <w:proofErr w:type="gramStart"/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эконом-класса</w:t>
      </w:r>
      <w:proofErr w:type="gramEnd"/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эффективному использованию земельных участков в целях жилищного строительства позволят к концу 2020 года:</w:t>
      </w:r>
    </w:p>
    <w:p w:rsidR="00532C6B" w:rsidRPr="00532C6B" w:rsidRDefault="00532C6B" w:rsidP="00A00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годовой показатель обеспеченности населения жильем сохранить на прежнем уровне- 21,8 кв</w:t>
      </w:r>
      <w:proofErr w:type="gramStart"/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.м</w:t>
      </w:r>
      <w:proofErr w:type="gramEnd"/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1 человека.</w:t>
      </w:r>
    </w:p>
    <w:p w:rsidR="00532C6B" w:rsidRPr="00532C6B" w:rsidRDefault="00532C6B" w:rsidP="00A001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2020 году 100 % муниципальных образований Северного района будут обеспечены необходимой градостроительной документацией: документами территориального планирования и документацией по планировке территорий для размещения объектов местного значения.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C6B" w:rsidRPr="00532C6B" w:rsidRDefault="00532C6B" w:rsidP="006923B5">
      <w:pPr>
        <w:numPr>
          <w:ilvl w:val="1"/>
          <w:numId w:val="2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9" w:name="_Toc490581232"/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безопасности жизнедеятельности</w:t>
      </w:r>
      <w:bookmarkEnd w:id="19"/>
    </w:p>
    <w:p w:rsidR="00532C6B" w:rsidRPr="00532C6B" w:rsidRDefault="00532C6B" w:rsidP="00532C6B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обеспечения безопасных условий проживания граждан на территории Северного района реализуются мероприятия м</w:t>
      </w:r>
      <w:r w:rsidRPr="00532C6B">
        <w:rPr>
          <w:rFonts w:ascii="Times New Roman" w:eastAsia="Times New Roman" w:hAnsi="Times New Roman" w:cs="Arial"/>
          <w:sz w:val="28"/>
          <w:szCs w:val="28"/>
          <w:lang w:eastAsia="ru-RU"/>
        </w:rPr>
        <w:t>униципальной  программы «Пожарная безопасность на территории Северного района Новосибирской области на 2016-2020 годы» (дале</w:t>
      </w:r>
      <w:proofErr w:type="gramStart"/>
      <w:r w:rsidRPr="00532C6B">
        <w:rPr>
          <w:rFonts w:ascii="Times New Roman" w:eastAsia="Times New Roman" w:hAnsi="Times New Roman" w:cs="Arial"/>
          <w:sz w:val="28"/>
          <w:szCs w:val="28"/>
          <w:lang w:eastAsia="ru-RU"/>
        </w:rPr>
        <w:t>е-</w:t>
      </w:r>
      <w:proofErr w:type="gramEnd"/>
      <w:r w:rsidRPr="00532C6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Программа) утвержденная постановлением администрации Северного района Новосибирской области от 11.05.2016 № 251.</w:t>
      </w:r>
    </w:p>
    <w:p w:rsidR="00532C6B" w:rsidRPr="00532C6B" w:rsidRDefault="00532C6B" w:rsidP="0076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Результатом выполнения запланированных мероприятий Программы предполагается:</w:t>
      </w:r>
    </w:p>
    <w:p w:rsidR="00532C6B" w:rsidRPr="00532C6B" w:rsidRDefault="00532C6B" w:rsidP="006923B5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уменьшить количество травмированных и погибших при пожаре людей, обеспечить сокращение общего количества пожаров и материальных потерь от них;</w:t>
      </w:r>
    </w:p>
    <w:p w:rsidR="00532C6B" w:rsidRPr="00532C6B" w:rsidRDefault="00532C6B" w:rsidP="006923B5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 от угрозы пожаров.</w:t>
      </w:r>
    </w:p>
    <w:p w:rsidR="00532C6B" w:rsidRPr="00532C6B" w:rsidRDefault="00532C6B" w:rsidP="00766A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0" w:name="_Toc490581233"/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5.7. Охрана окружающей среды и природных ресурсов</w:t>
      </w:r>
      <w:bookmarkEnd w:id="20"/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обеспечения экологической безопасности населения, восстановления природных экосистем и биологического разнообразия на территории Новосибирской области реализуются мероприятия государственных программ Новосибирской области:</w:t>
      </w:r>
    </w:p>
    <w:p w:rsidR="00532C6B" w:rsidRPr="00532C6B" w:rsidRDefault="00532C6B" w:rsidP="006923B5">
      <w:pPr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государственной </w:t>
      </w:r>
      <w:hyperlink r:id="rId13" w:history="1">
        <w:r w:rsidRPr="00532C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программы</w:t>
        </w:r>
      </w:hyperlink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Новосибирской области «Охрана окружающей среды на 2015-2020 годы», утвержденной постановлением Правительства Новосибирской области от 28.01.2015 № 28-п;</w:t>
      </w:r>
    </w:p>
    <w:p w:rsidR="00532C6B" w:rsidRPr="00532C6B" w:rsidRDefault="00532C6B" w:rsidP="006923B5">
      <w:pPr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государственной </w:t>
      </w:r>
      <w:hyperlink r:id="rId14" w:history="1">
        <w:r w:rsidRPr="00532C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программы</w:t>
        </w:r>
      </w:hyperlink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Новосибирской области «Сохранение, воспроизводство и устойчивое использование охотничьих ресурсов Новосибирской области в 2015-2020 годах», утвержденной постановлением Правительства Новосибирской области от 29.06.2015 № 237-п;</w:t>
      </w:r>
    </w:p>
    <w:p w:rsidR="00532C6B" w:rsidRPr="00532C6B" w:rsidRDefault="00532C6B" w:rsidP="006923B5">
      <w:pPr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государственной </w:t>
      </w:r>
      <w:hyperlink r:id="rId15" w:history="1">
        <w:r w:rsidRPr="00532C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программы</w:t>
        </w:r>
      </w:hyperlink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Новосибирской области «Развитие лесного хозяйства Новосибирской области в 2015-2020 годах», утвержденной постановлением Правительства Новосибирской области от 24.11.2014 № 464-п;</w:t>
      </w:r>
    </w:p>
    <w:p w:rsidR="00532C6B" w:rsidRPr="00532C6B" w:rsidRDefault="00532C6B" w:rsidP="006923B5">
      <w:pPr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государственной </w:t>
      </w:r>
      <w:hyperlink r:id="rId16" w:history="1">
        <w:r w:rsidRPr="00532C6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программы</w:t>
        </w:r>
      </w:hyperlink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Новосибирской области «Развитие системы обращения с отходами производства и потребления в Новосибирской области в   2015-2020 годах», утвержденной постановлением Правительства Новосибирской области от 19.01.2015 № 10-п.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запланированных мер и достижение целевых показателей на территории Северного района позволит улучшить состояние защищенности природной среды и жизненно важных интересов населения от возможного негативного воздействия хозяйственной и иной деятельности.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6.Формирование конкурентной экономики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Промышленность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A21" w:rsidRDefault="00532C6B" w:rsidP="00766A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2018 - 2020 годах структура промышленного производства Северного района не претерпит существенных изменений. По-прежнему определяющее влияние на итоги работы промышленного комплекса будут оказывать деревообрабатывающая и нефтяная промышленность, на долю, которой в общем объеме отгруженны</w:t>
      </w:r>
      <w:r w:rsidR="00766A21">
        <w:rPr>
          <w:rFonts w:ascii="Times New Roman" w:eastAsia="Times New Roman" w:hAnsi="Times New Roman" w:cs="Times New Roman"/>
          <w:sz w:val="28"/>
          <w:szCs w:val="28"/>
          <w:lang w:eastAsia="ru-RU"/>
        </w:rPr>
        <w:t>х товаров приходится около 63%.</w:t>
      </w:r>
    </w:p>
    <w:p w:rsidR="00766A21" w:rsidRDefault="00532C6B" w:rsidP="00766A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Северном районе промышленность представляют 2 предприятия: АО «Северный лесхоз» и АО «Новосибирск</w:t>
      </w:r>
      <w:r w:rsidR="00766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нефтегаз».</w:t>
      </w:r>
    </w:p>
    <w:p w:rsidR="00532C6B" w:rsidRPr="00532C6B" w:rsidRDefault="00532C6B" w:rsidP="00766A2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«Северный лесхоз» занимается заготовкой хвойного и лиственного леса, оказывает услуги по обеспечению льготной категории населения дровами колотыми.</w:t>
      </w:r>
    </w:p>
    <w:p w:rsidR="00532C6B" w:rsidRPr="00532C6B" w:rsidRDefault="00532C6B" w:rsidP="00766A21">
      <w:pPr>
        <w:spacing w:after="0" w:line="2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базовой добычи нефти в АО «Новосибирскнефтегаз» в период 2017-2020 годы уменьшится на 37 %, соответственно произойдет снижение выручки от реализации нефти на 28 %.</w:t>
      </w:r>
    </w:p>
    <w:p w:rsidR="00532C6B" w:rsidRPr="00532C6B" w:rsidRDefault="00532C6B" w:rsidP="00766A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Рост объема производства прогнозируется за счет развития глубокой переработки древесины в рамках проекта «Создание лесопромышленного комплекса по глубокой переработке древесины на территории Кыштовского и Северного районов Новосибирской области» (инвестор – ООО «Сибирский ЛПК»). Планируемый объем вложений - 4,8 млрд. рублей.</w:t>
      </w:r>
    </w:p>
    <w:p w:rsidR="00532C6B" w:rsidRPr="00532C6B" w:rsidRDefault="00532C6B" w:rsidP="00766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сентябре 2017 года заключен договор аренды  земельного участка между  администрацией Северного сельсовета Северного района Новосибирской области с ООО «Сибирский ЛПК» на 4,5 года. </w:t>
      </w:r>
    </w:p>
    <w:p w:rsidR="00532C6B" w:rsidRPr="00532C6B" w:rsidRDefault="00532C6B" w:rsidP="00766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Проекта планируется производить 3 номенклатурные позиции:</w:t>
      </w:r>
    </w:p>
    <w:p w:rsidR="00532C6B" w:rsidRPr="00532C6B" w:rsidRDefault="00766A21" w:rsidP="00532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2C6B"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древесина (кругляк);</w:t>
      </w:r>
    </w:p>
    <w:p w:rsidR="00532C6B" w:rsidRPr="00532C6B" w:rsidRDefault="00766A21" w:rsidP="00532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2C6B"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пиломатериал обрезной;</w:t>
      </w:r>
    </w:p>
    <w:p w:rsidR="00532C6B" w:rsidRPr="00532C6B" w:rsidRDefault="00766A21" w:rsidP="00532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32C6B"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строганный </w:t>
      </w:r>
      <w:proofErr w:type="spellStart"/>
      <w:r w:rsidR="00532C6B"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погонаж</w:t>
      </w:r>
      <w:proofErr w:type="spellEnd"/>
      <w:r w:rsidR="00532C6B"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На базе инженерной инфраструктуры лесозаготовительных комплексов зарубежного производства, будут изготавливать различные виды мебельной доски. Строганный </w:t>
      </w:r>
      <w:proofErr w:type="spellStart"/>
      <w:r w:rsidRPr="00532C6B">
        <w:rPr>
          <w:rFonts w:ascii="Times New Roman" w:eastAsia="Calibri" w:hAnsi="Times New Roman" w:cs="Times New Roman"/>
          <w:sz w:val="28"/>
          <w:szCs w:val="28"/>
        </w:rPr>
        <w:t>погонаж</w:t>
      </w:r>
      <w:proofErr w:type="spellEnd"/>
      <w:r w:rsidRPr="00532C6B">
        <w:rPr>
          <w:rFonts w:ascii="Times New Roman" w:eastAsia="Calibri" w:hAnsi="Times New Roman" w:cs="Times New Roman"/>
          <w:sz w:val="28"/>
          <w:szCs w:val="28"/>
        </w:rPr>
        <w:t>, планируемый к производству, включает: мебельные фасады, наличники, плинтусы, галтели, элементы щитовых конструкций и т.д.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Планируется создание рабочих мест. </w:t>
      </w:r>
    </w:p>
    <w:p w:rsidR="00532C6B" w:rsidRPr="00532C6B" w:rsidRDefault="00532C6B" w:rsidP="00532C6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 xml:space="preserve">В прогнозируемом периоде 2018-2020 годов ожидается сохранить темпы роста промышленного производства. Развитие отраслей промышленности прогнозируется, в основном, за счет мобилизации внутренних резервов предприятий, постоянного повышения качества выпускаемой продукции и внедрения комплекса мероприятий, направленных на повышение производительности труда. Динамично будут развиваться секторы экономики, ориентированные на потребительский спрос. 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2C6B">
        <w:rPr>
          <w:rFonts w:ascii="Times New Roman" w:eastAsia="Calibri" w:hAnsi="Times New Roman" w:cs="Times New Roman"/>
          <w:sz w:val="28"/>
          <w:szCs w:val="28"/>
        </w:rPr>
        <w:t>В целом объем отгруженных товаров собственного производства, выполненных работ и услуг собственными силами в 2020 году прогнозируется в объеме 4843,1 млн. рублей по консервативному варианту и 4870,5 млн. руб. по умеренно оптимистичному варианту, что  составит 100,2 % и 100,7 %  к  уровню 2017 года соответственно.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Агропромышленный комплекс</w:t>
      </w:r>
    </w:p>
    <w:p w:rsidR="00532C6B" w:rsidRPr="00532C6B" w:rsidRDefault="00532C6B" w:rsidP="00532C6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532C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Развитие агропромышленного комплекса Северного района Новосибирской области в период 2018-2020 годов будет происходить, в том числе посредством реализации мероприятий, направленных на создание условий для устойчивого развития аграрной сферы, повышения доходности и конкурентоспособности выработанной продукции на внутренних и внешних рынках, формирования комфортных условий жизнедеятельности в сельской местности, в рамках государственных программ Новосибирской области и Российской Федерации. </w:t>
      </w:r>
      <w:proofErr w:type="gramEnd"/>
    </w:p>
    <w:p w:rsidR="00532C6B" w:rsidRPr="00532C6B" w:rsidRDefault="00532C6B" w:rsidP="00532C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532C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целях повышения эффективности использования земельных ресурсов, формирования условий для комплексного развития производства, переработки и хранения сельскохозяйственной продукции на современной технологической основе и продвижения продукции предприятий Северного района Новосибирской области на внутренние и внешние рынки, способствующих росту объемов производства продукции сельского хозяйства, пищевой и перерабатывающей промышленности, а также ее конкурентоспособности, реализуются следующие программы:</w:t>
      </w:r>
      <w:proofErr w:type="gramEnd"/>
    </w:p>
    <w:p w:rsidR="00532C6B" w:rsidRPr="00532C6B" w:rsidRDefault="00532C6B" w:rsidP="006923B5">
      <w:pPr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муниципальная программа «Развитие сельского хозяйства и регулирования рынков сельскохозяйственной продукции, сырья и продовольствия в Северном районе Новосибирской области на 2013-2020 годы», утвержденная постановлением Администрации Северного района Новосибирской области от 30.08.2013 № 517;</w:t>
      </w:r>
    </w:p>
    <w:p w:rsidR="00532C6B" w:rsidRPr="00532C6B" w:rsidRDefault="00532C6B" w:rsidP="006923B5">
      <w:pPr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федеральная целевая программа «Устойчивое развитие сельских территорий на 2014-2017 годы и на период до 2020 года», утвержденная постановлением Правительства Российской Федерации от 15.07.2013 № 598;</w:t>
      </w:r>
    </w:p>
    <w:p w:rsidR="00532C6B" w:rsidRPr="00532C6B" w:rsidRDefault="00532C6B" w:rsidP="006923B5">
      <w:pPr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государственная программа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 на 2015-2020 годы», утвержденная постановлением Правительства Новосибирской области от 02.02.2015 № 37-п;</w:t>
      </w:r>
    </w:p>
    <w:p w:rsidR="00532C6B" w:rsidRPr="00532C6B" w:rsidRDefault="00532C6B" w:rsidP="006923B5">
      <w:pPr>
        <w:numPr>
          <w:ilvl w:val="0"/>
          <w:numId w:val="1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государственная программа Новосибирской области «Устойчивое развитие сельских территорий в Новосибирской области на 2015-2017 годы и на период до 2020 года», утвержденная постановлением Правительства Новосибирской области от 26.02.2015 № 69-п;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Обеспечение населения региона продовольствием, безопасным и конкурентным по цене и органолептическим свойствам, является безусловным приоритетом развития агропромышленного комплекса Северного района Новосибирской области. 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период 2018-2020 годов в соответствии с планами сельскохозяйственных организаций прогнозируется наращивание объемов производства сельскохозяйственной продукции за счет повышения урожайности сельскохозяйственных культур, продуктивности сельскохозяйственных животных, увеличения поголовья крупного рогатого скота, внедрения современных ресурсосберегающих </w:t>
      </w:r>
      <w:proofErr w:type="spellStart"/>
      <w:r w:rsidRPr="00532C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агротехнологий</w:t>
      </w:r>
      <w:proofErr w:type="spellEnd"/>
      <w:r w:rsidRPr="00532C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роста уровня технической оснащенности предприятий агропромышленного комплекса.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консервативному варианту прогноза прирост производства продукции к 2020 году по сравнению с 2017 годом составит: зерновых культур – в 1,03 раза,  скота и птицы (в живом весе) – на 3,58 %.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Согласно умеренно оптимистичному варианту прогноза, прирост производства продукции относительно уровня 2017 года составит: зерновых культур – в 1,26 раза, скота и птицы (в живом весе) – на 4,3 %.</w:t>
      </w:r>
    </w:p>
    <w:p w:rsidR="00766A21" w:rsidRDefault="00532C6B" w:rsidP="00766A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Прогнозируется, что реализация мероприятий по развитию сельскохозяйственного производства будет способствовать доведению к концу 2020 года объемов валовой продукции сельского хозяйства в стоимостном выражении до 415 млн. рублей по консервативному варианту и до 436 млн. рублей по уме</w:t>
      </w:r>
      <w:r w:rsidR="00766A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ренно оптимистичному варианту. </w:t>
      </w:r>
    </w:p>
    <w:p w:rsidR="00532C6B" w:rsidRPr="00766A21" w:rsidRDefault="00532C6B" w:rsidP="00766A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прогнозном периоде будет продолжена реализация мер по созданию условий для сохранения сельского образа жизни, в частности обеспечению условий для профессиональной и территориальной мобильности трудоспособного населения за счет развития транспортной инфраструктуры, расширения специализированного фонда служебного жилья, по развитию системы своевременной профессиональной подготовки и переподготовки кадров в сельской местности.</w:t>
      </w:r>
    </w:p>
    <w:p w:rsidR="00532C6B" w:rsidRPr="00532C6B" w:rsidRDefault="00532C6B" w:rsidP="00532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Транспортная и дорожная инфраструктура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развития транспортной и дорожной инфраструктуры Северного района реализуются мероприятия государственной </w:t>
      </w:r>
      <w:hyperlink r:id="rId17" w:history="1">
        <w:r w:rsidRPr="00532C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«Развитие автомобильных дорог регионального, межмуниципального и местного значения в Новосибирской области» в 2015-2022 годах (</w:t>
      </w:r>
      <w:proofErr w:type="gramStart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Новосибирской области от 23.01.2015 № 22-п).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мероприятий, направленных на развитие сети автомобильных дорог, позволит к концу 2020 года увеличить протяженность автомобильных дорог общего пользования с твердым покрытием (местного значения) до 77,7 км, плотность автомобильных дорог с твердым покрытием в общей протяженности автомобильных дорог составит 80%, т.е. увеличится на 2,3 % относительно уровня 2017 года.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результате реализации комплекса мероприятий, направленных на обеспечение доступности услуг общественного пассажирского транспорта для населения Северного района, уровень охвата жителей населенных пунктов Северного района внутренним регулярным автобусным сообщением составит в 2020 году, по прогнозу, 99 %, (на уровне 2017 года).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Жилищно-коммунальный комплекс и электроэнергетика</w:t>
      </w: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6B" w:rsidRPr="00532C6B" w:rsidRDefault="00532C6B" w:rsidP="00532C6B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безопасных и благоприятных условий проживания граждан, развитие инфраструктуры жилищно-коммунального комплекса будет обеспечиваться в рамках государственной программы Новосибирской области «Жилищно-коммунальное хозяйство Новосибирской области в 2015-2020 годах», утвержденной постановлением Правительства Новосибирской области от 16.02.2015 № 66-п.</w:t>
      </w:r>
    </w:p>
    <w:p w:rsidR="00532C6B" w:rsidRPr="00532C6B" w:rsidRDefault="00532C6B" w:rsidP="00532C6B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этого, в Северном районе будут реализована региональная программа капитального ремонта общего имущества в многоквартирных домах, расположенных на территории Новосибирской области, на 2014-2043 годы, утвержденная постановлением Правительства Новосибирской области от 27.11.2013 № 524-п.</w:t>
      </w:r>
    </w:p>
    <w:p w:rsidR="00532C6B" w:rsidRPr="00532C6B" w:rsidRDefault="00532C6B" w:rsidP="00532C6B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реализации приоритета по обеспечению населения качественной питьевой водой доля населения Северного района, обеспеченного питьевой водой, отвечающей требованиям безопасности и безвредности, в необходимом и достаточном количестве, к концу 2020 года составит  80 % , что на 5 % выше значения данного показателя в 2017 году.</w:t>
      </w:r>
    </w:p>
    <w:p w:rsidR="00532C6B" w:rsidRPr="00532C6B" w:rsidRDefault="00532C6B" w:rsidP="00532C6B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Приведение объектов жилищно-коммунальной инфраструктуры в  нормативное состояние позволит не допустить аварий и отключений продолжительностью более суток на объектах жилищно-коммунального хозяйства Северного района. Уровень износа коммунальной инфраструктуры к концу 2020 года составит  77% (на уровне 2017 года).</w:t>
      </w:r>
    </w:p>
    <w:p w:rsidR="00532C6B" w:rsidRPr="00532C6B" w:rsidRDefault="00532C6B" w:rsidP="00532C6B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совершенствования тарифной политики и поддержания цен в  оптимальных пропорциях с учетом реализации эффективных направлений социально-экономического развития района и обеспечения баланса потребителей и производителей ресурсов индекс изменения размера вносимой гражданами платы за коммунальные услуги в 2020 году составит 4%.</w:t>
      </w:r>
    </w:p>
    <w:p w:rsidR="00532C6B" w:rsidRPr="00532C6B" w:rsidRDefault="00532C6B" w:rsidP="00532C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целях </w:t>
      </w: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обеспечения энергетических условий развития экономики Северного района, а также обеспечения необходимого уровня </w:t>
      </w:r>
      <w:proofErr w:type="spellStart"/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энергобезопасности</w:t>
      </w:r>
      <w:proofErr w:type="spellEnd"/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хозяйственного комплекса и социальной сферы будут </w:t>
      </w:r>
      <w:r w:rsidRPr="00532C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реализованы мероприятия </w:t>
      </w:r>
      <w:r w:rsidRPr="00532C6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государственной программы Новосибирской области «Энергосбережение и повышение энергетической эффективности Новосибирской области на 2015-2020 годы», утвержденной постановлением Правительства Новосибирской области от 16.03.2015 № 89-п.</w:t>
      </w:r>
    </w:p>
    <w:p w:rsidR="00532C6B" w:rsidRPr="00532C6B" w:rsidRDefault="00532C6B" w:rsidP="00532C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Реализация в период 2018-2020 годов мер по </w:t>
      </w: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энергосбережению и повышению энергетической эффективности </w:t>
      </w:r>
      <w:r w:rsidRPr="00532C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экономике и социальной сфере </w:t>
      </w:r>
      <w:r w:rsidRPr="00532C6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позволит обеспечить </w:t>
      </w: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максимально эффективное использование имеющихся генерирующих мощностей, скоординированное планирование строительства и ввода в эксплуатацию объектов сетевой инфраструктуры, развитие энергетического комплекса Северного района.</w:t>
      </w:r>
    </w:p>
    <w:p w:rsidR="00532C6B" w:rsidRPr="00532C6B" w:rsidRDefault="00532C6B" w:rsidP="00532C6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_Toc460227957"/>
      <w:bookmarkStart w:id="22" w:name="_Toc490581240"/>
      <w:bookmarkStart w:id="23" w:name="_Toc460227812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6.5. Инвестиции и инновации</w:t>
      </w:r>
      <w:bookmarkEnd w:id="21"/>
      <w:bookmarkEnd w:id="22"/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3"/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инвестиционного климата и активного привлечения инвестиций на территорию Новосибирской области реализуются мероприятия государственной программы Новосибирской области «Стимулирование инвестиционной и инновационной активности в Новосибирской области на 2015-2021 годы» (</w:t>
      </w:r>
      <w:proofErr w:type="gramStart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Новосибирской области от  01.04.2015 № 126-п) и программы </w:t>
      </w:r>
      <w:proofErr w:type="spellStart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реиндустриализации</w:t>
      </w:r>
      <w:proofErr w:type="spellEnd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Новосибирской области.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2018-2020 годов наиболее инвестиционно привлекательными секторами в районе будут являться обрабатывающие производства, операции с недвижимым имуществом, деятельность в области информации и связи, обеспечение электрической энергией, газом и паром, сельское хозяйство.</w:t>
      </w:r>
    </w:p>
    <w:p w:rsidR="00532C6B" w:rsidRPr="00532C6B" w:rsidRDefault="00532C6B" w:rsidP="00532C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инвестиций в период 2018-2020 годов будет обеспечена за счет планомерного улучшения инвестиционного климата и активного привлечения инвестиций на территорию Северного района, в том числе путем реализации обновленного комплекса мероприятий государственной программы Новосибирской области «Стимулирование инвестиционной и инновационной активности в Новосибирской области на 2015-2021 годы».</w:t>
      </w:r>
    </w:p>
    <w:p w:rsidR="00532C6B" w:rsidRPr="00532C6B" w:rsidRDefault="00532C6B" w:rsidP="00532C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Локомотивным проектом развития района в прогнозном периоде станет крупнейший инвестиционный проект, реализуемый на территории Новосибирской области, одобренный на Совете по инвестициям Новосибирской области (положение о Совете и его состав утверждены постановлением Губернатора Новосибирской области от 12.05.2014 № 81) проект «Создание лесопромышленного комплекса по глубокой переработке древесины на территории Кыштовского и Северного районов Новосибирской области» (инициатор – ООО «Сибирский ЛПК»), стоимость 8,5 млрд</w:t>
      </w:r>
      <w:proofErr w:type="gramEnd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532C6B" w:rsidRPr="00532C6B" w:rsidRDefault="00532C6B" w:rsidP="00532C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стратегическим драйвером развития станут проекты сферы услуг– </w:t>
      </w:r>
      <w:proofErr w:type="gramStart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proofErr w:type="gramEnd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ризма и отдыха. Сфера туризма и отдыха будет развиваться в рамках уже функционирующих объектов на территории Северного района складывающихся на базе культурных, исторических и природных зон.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прогнозу, в 2020 году объем инвестиций в основной капитал за счет всех источников финансирования увеличится в 2,68 раза к уровню 2017 года по консервативному варианту и в 2,69  раза – по умеренно оптимистичному варианту.</w:t>
      </w: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_Toc490581241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6.6. Малое и среднее предпринимательство</w:t>
      </w:r>
      <w:bookmarkEnd w:id="24"/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благоприятных условий, способствующих развитию малого и среднего предпринимательства, реализуются мероприятия государственной программы Новосибирской области «Развитие субъектов малого и среднего предпринимательства в Новосибирской области на 2017-2022 годы», утвержденной постановлением Правительства Новосибирской области от   31.01.2017 № 14-п, направленные на информационно-методическую, </w:t>
      </w: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организационную и финансовую поддержку малого и среднего предпринимательства в Новосибирской области, а также мероприятия по развитию и обеспечению функционирования инфраструктуры поддержки</w:t>
      </w:r>
      <w:proofErr w:type="gramEnd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предпринимательства.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Эффективная реализация мероприятий по развитию малого и среднего предпринимательства будет способствовать </w:t>
      </w:r>
      <w:r w:rsidRPr="00532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росту </w:t>
      </w: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>оборота малого и среднего предпринимательства и количества субъектов малого и среднего предпринимательства.</w:t>
      </w: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_Toc490581242"/>
      <w:bookmarkStart w:id="26" w:name="_Toc460227814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6.7. Связь и информационно-коммуникационные технологии</w:t>
      </w:r>
      <w:bookmarkEnd w:id="25"/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6"/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получения населением и хозяйствующими субъектами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реализуются мероприятия государственных </w:t>
      </w:r>
      <w:hyperlink r:id="rId18" w:history="1">
        <w:r w:rsidRPr="00532C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</w:t>
        </w:r>
      </w:hyperlink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«Развитие инфраструктуры информационного общества Новосибирской области на 2015-2020 годы», утвержденной постановлением Правительства Новосибирской области от 04.03.2015 № 70-п, и «Построение и развитие аппаратно-программного комплекса «Безопасный город</w:t>
      </w:r>
      <w:proofErr w:type="gramEnd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Новосибирской области на 2016-2021 годы», утвержденной постановлением Правительства Новосибирской области от 14.12.2016 № 403-п, а также мероприятия федерального проекта по устранению цифрового неравенства, практическая реализация которого на территории Российской Федерации начата с 2015 года, и мероприятия </w:t>
      </w:r>
      <w:hyperlink r:id="rId19" w:history="1">
        <w:proofErr w:type="spellStart"/>
        <w:r w:rsidRPr="00532C6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реиндустриализации</w:t>
      </w:r>
      <w:proofErr w:type="spellEnd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Новосибирской области.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2018-2020 годах в рамках программных мероприятий будут реализованы проекты по развитию базовой инфраструктуры информационного общества и электронного правительства, развитию телекоммуникаций и содействию повышению доступности и качества услуг связи, развитию технической и технологической основы обеспечения безопасности жизнедеятельности, а также по развитию геоинформационной системы и региональной навигационно-информационной системы Новосибирской области с использованием системы ГЛОНАСС и других результатов космической деятельности.</w:t>
      </w:r>
      <w:proofErr w:type="gramEnd"/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граждан, использующих механизм получения государственных и муниципальных услуг в электронной форме, увеличится в течение прогнозного периода до 70% по обоим вариантам прогноза.</w:t>
      </w:r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_Toc460227815"/>
      <w:bookmarkStart w:id="28" w:name="_Toc490581243"/>
    </w:p>
    <w:p w:rsidR="00532C6B" w:rsidRPr="00532C6B" w:rsidRDefault="00532C6B" w:rsidP="00532C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6.8. Рынок товаров и услуг</w:t>
      </w:r>
      <w:bookmarkEnd w:id="27"/>
      <w:bookmarkEnd w:id="28"/>
    </w:p>
    <w:p w:rsidR="00532C6B" w:rsidRPr="00532C6B" w:rsidRDefault="00532C6B" w:rsidP="00532C6B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532C6B" w:rsidRPr="00532C6B" w:rsidRDefault="00532C6B" w:rsidP="00532C6B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содействие созданию эффективной товаропроводящей системы, развитие </w:t>
      </w:r>
      <w:proofErr w:type="spellStart"/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многоформатной</w:t>
      </w:r>
      <w:proofErr w:type="spellEnd"/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инфраструктуры торговли направлены, в том числе мероприятия ведомственной целевой программы «Развитие торговли на территории Новосибирской области на 2015-2019 годы», утвержденной приказом министерства промышленности, торговли и развития предпринимательства Новосибирской области от 17.12.2014 № 362 (далее – ведомственная целевая программа).</w:t>
      </w:r>
    </w:p>
    <w:p w:rsidR="00532C6B" w:rsidRPr="00532C6B" w:rsidRDefault="00532C6B" w:rsidP="00532C6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Учитывая тенденции укрупнения торговых предприятий и расширения сетевых торговых компаний, прогнозируется увеличение доли розничного товарооборота крупных организаций и субъектов среднего предпринимательства </w:t>
      </w: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в общем объеме розничного товарооборота при сокращении доли товарооборота на розничных рынках и ярмарках.</w:t>
      </w:r>
    </w:p>
    <w:p w:rsidR="00532C6B" w:rsidRPr="00532C6B" w:rsidRDefault="00532C6B" w:rsidP="00532C6B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>В 2018 году планируется окончание строительства и открытие Магазина смешанных товаров с современной формой обслуживания, что посодействует увеличению потребительской активности в прогнозируемый период.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В 2020 году прогнозируется рост оборота розничной торговли по консервативному варианту до 547,3 млн. рублей, по умеренно оптимистичному варианту – до 569,2 млн. рублей, что в сопоставимых ценах составит 113.5% и 118,0% относительно 2017 года соответственно.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MS Mincho" w:hAnsi="Times New Roman" w:cs="Times New Roman"/>
          <w:sz w:val="28"/>
          <w:szCs w:val="28"/>
          <w:lang w:eastAsia="ru-RU"/>
        </w:rPr>
        <w:t>По прогнозу, в 2020 году объем платных услуг населению вырастет на 15,7% и 19,7% в сопоставимых ценах к уровню 2017 года и составит 20,1 млн. рублей и 20,8 млн. рублей по вариантам прогноза соответственно.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Calibri" w:hAnsi="Times New Roman" w:cs="Times New Roman"/>
          <w:sz w:val="28"/>
          <w:szCs w:val="28"/>
          <w:lang w:eastAsia="ru-RU"/>
        </w:rPr>
        <w:t>Важным направлением развития сферы услуг в Северном районе является рынок внутреннего и въездного туризма. Природное, культурное и бальнеологическое разнообразие, присущее Северному району, позволяет развивать практически все виды туризма, включая наиболее распространенные по потребительским предпочтениям: лечебно-оздоровительный, рекреационный, спортивный, сельский, охоту и рыбалку.</w:t>
      </w: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7.Территориальное развитие</w:t>
      </w: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Стратегической целью территориального развития Северного района является комплексное, сбалансированное социально-экономическое развитие муниципальных образований Северного района, способствующее формированию устойчивой экономической базы органов местного самоуправления в Северном районе, обеспечивающей конкурентоспособность и инвестиционную привлекательность территорий.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территориального развития Северного района на 2018 год и плановый период 2019-2020 годов станут:</w:t>
      </w:r>
    </w:p>
    <w:p w:rsidR="00532C6B" w:rsidRPr="00532C6B" w:rsidRDefault="00532C6B" w:rsidP="00532C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1. Формирование привлекательного инвестиционного климата в муниципальных образованиях Северного района.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данного направления будет продолжена работа по внедрению муниципального инвестиционного стандарта Новосибирской области, который включает в себя 14 требований, что позволит значительно облегчить работу инвесторов, улучшить инвестиционный климат в регионе. С целью </w:t>
      </w:r>
      <w:proofErr w:type="gramStart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результатов внедрения муниципального инвестиционного стандарта Новосибирской</w:t>
      </w:r>
      <w:proofErr w:type="gramEnd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координации деятельности органов местного самоуправления в Новосибирской области будет организован ежеквартальный мониторинг исполнения требований стандарта на территории Новосибирской области.</w:t>
      </w:r>
    </w:p>
    <w:p w:rsidR="00532C6B" w:rsidRPr="00532C6B" w:rsidRDefault="00532C6B" w:rsidP="00532C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2. Развитие и совершенствование инфраструктуры с использованием механизма муниципально-частного партнерства.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привлечения инвестиционных ресурсов на территорию муниципальных районов и городских округов Новосибирской области особое внимание будет уделяться развитию муниципально-частного партнерства (далее – МЧП), созданию условий для развития институциональной среды МЧП.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2018-2020 гг. будет продолжена работа по развитию институциональной среды муниципально-частного партнерства, организации информационной и консультационной поддержки муниципальных образований Северного района. </w:t>
      </w:r>
    </w:p>
    <w:p w:rsidR="00532C6B" w:rsidRPr="00532C6B" w:rsidRDefault="00532C6B" w:rsidP="00532C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3.Совершенствование системы территориального планирования.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до 01.01.2019 в соответствии с Федеральным законом от 28.06.2014 № 172-ФЗ «О стратегическом планировании в Российской Федерации» (далее – Федеральный закон № 172-ФЗ) в Северном районе планируется разработка стратегии социально-экономического развития муниципального образования.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выше обозначенных направлений развития в большей мере будет осуществляться в условиях сложившейся территориальной структуры экономики. </w:t>
      </w:r>
      <w:r w:rsidRPr="00532C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Стратегией социально-экономического развития Новосибирской области на период до 2025 года, утвержденной постановлением Губернатора Новосибирской области от 03.12.2007 № 474.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Северного района будет связано с развитием производства по глубокой переработке древесины с использованием древесных отходов, а также активизацией использования имеющихся лесных ресурсов, с дальнейшим развитием мясного скотоводства, строительной индустрии. </w:t>
      </w:r>
    </w:p>
    <w:p w:rsidR="00532C6B" w:rsidRPr="00532C6B" w:rsidRDefault="00532C6B" w:rsidP="00532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2018-2020 годов на территории Северного района планируется реализация инвестиционного проекта по созданию лесопромышленного комплекса по глубокой переработке древесины. Строительство и запуск заводов лесопиления и </w:t>
      </w:r>
      <w:proofErr w:type="spellStart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строганого</w:t>
      </w:r>
      <w:proofErr w:type="spellEnd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погонажа</w:t>
      </w:r>
      <w:proofErr w:type="spellEnd"/>
      <w:r w:rsidRPr="00532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позволит значительно увеличить темпы роста инвестиций в основной капитал, промышленного производства, объемы выполненных работ по виду деятельности «строительство». В связи с открытием нового производства в Северном районе возрастет численность занятых в экономике, среднемесячная номинальная начисленная заработная плата работников, снизится отток населения, повысится уровень жизни. </w:t>
      </w: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532C6B" w:rsidRPr="00532C6B" w:rsidRDefault="00532C6B" w:rsidP="00532C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B30B56" w:rsidRPr="00B30B56" w:rsidRDefault="00B30B56" w:rsidP="00224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0B56" w:rsidRPr="00B30B56" w:rsidSect="00224571">
      <w:pgSz w:w="11905" w:h="16838"/>
      <w:pgMar w:top="568" w:right="567" w:bottom="426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3B5" w:rsidRDefault="006923B5" w:rsidP="008729EC">
      <w:pPr>
        <w:spacing w:after="0" w:line="240" w:lineRule="auto"/>
      </w:pPr>
      <w:r>
        <w:separator/>
      </w:r>
    </w:p>
  </w:endnote>
  <w:endnote w:type="continuationSeparator" w:id="1">
    <w:p w:rsidR="006923B5" w:rsidRDefault="006923B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3B5" w:rsidRDefault="006923B5" w:rsidP="008729EC">
      <w:pPr>
        <w:spacing w:after="0" w:line="240" w:lineRule="auto"/>
      </w:pPr>
      <w:r>
        <w:separator/>
      </w:r>
    </w:p>
  </w:footnote>
  <w:footnote w:type="continuationSeparator" w:id="1">
    <w:p w:rsidR="006923B5" w:rsidRDefault="006923B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BAF"/>
    <w:multiLevelType w:val="hybridMultilevel"/>
    <w:tmpl w:val="D944A2FE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B81233"/>
    <w:multiLevelType w:val="multilevel"/>
    <w:tmpl w:val="8924C87E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8F77470"/>
    <w:multiLevelType w:val="hybridMultilevel"/>
    <w:tmpl w:val="73501F6A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F4E2E"/>
    <w:multiLevelType w:val="hybridMultilevel"/>
    <w:tmpl w:val="09F090F2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B52530"/>
    <w:multiLevelType w:val="hybridMultilevel"/>
    <w:tmpl w:val="BC6E4D20"/>
    <w:lvl w:ilvl="0" w:tplc="F8FA2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44A7B"/>
    <w:multiLevelType w:val="hybridMultilevel"/>
    <w:tmpl w:val="1A9C5182"/>
    <w:lvl w:ilvl="0" w:tplc="F8FA2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B121A"/>
    <w:multiLevelType w:val="hybridMultilevel"/>
    <w:tmpl w:val="AA843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16AC3"/>
    <w:multiLevelType w:val="hybridMultilevel"/>
    <w:tmpl w:val="F2C63692"/>
    <w:lvl w:ilvl="0" w:tplc="F8FA2588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D509E2"/>
    <w:multiLevelType w:val="hybridMultilevel"/>
    <w:tmpl w:val="84760830"/>
    <w:lvl w:ilvl="0" w:tplc="F8FA25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40252E6"/>
    <w:multiLevelType w:val="hybridMultilevel"/>
    <w:tmpl w:val="F30EEFAE"/>
    <w:lvl w:ilvl="0" w:tplc="F8FA2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54247"/>
    <w:multiLevelType w:val="hybridMultilevel"/>
    <w:tmpl w:val="C8E80DE4"/>
    <w:lvl w:ilvl="0" w:tplc="F8FA25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A5B4540"/>
    <w:multiLevelType w:val="hybridMultilevel"/>
    <w:tmpl w:val="E8D4C0E6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7C12CB"/>
    <w:multiLevelType w:val="multilevel"/>
    <w:tmpl w:val="6F407D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534790C"/>
    <w:multiLevelType w:val="hybridMultilevel"/>
    <w:tmpl w:val="3580B62E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FB5061"/>
    <w:multiLevelType w:val="hybridMultilevel"/>
    <w:tmpl w:val="A50AE068"/>
    <w:lvl w:ilvl="0" w:tplc="F8FA2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14481"/>
    <w:multiLevelType w:val="hybridMultilevel"/>
    <w:tmpl w:val="71B46D48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4C7047A"/>
    <w:multiLevelType w:val="hybridMultilevel"/>
    <w:tmpl w:val="EA8A37B8"/>
    <w:lvl w:ilvl="0" w:tplc="F8FA2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63CBA"/>
    <w:multiLevelType w:val="hybridMultilevel"/>
    <w:tmpl w:val="D3D8BF48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A0B70F8"/>
    <w:multiLevelType w:val="hybridMultilevel"/>
    <w:tmpl w:val="71FE7A70"/>
    <w:lvl w:ilvl="0" w:tplc="F8FA2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46DFA"/>
    <w:multiLevelType w:val="hybridMultilevel"/>
    <w:tmpl w:val="C106B590"/>
    <w:lvl w:ilvl="0" w:tplc="F8FA2588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F92109"/>
    <w:multiLevelType w:val="hybridMultilevel"/>
    <w:tmpl w:val="318E78D2"/>
    <w:lvl w:ilvl="0" w:tplc="F8FA2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745A87"/>
    <w:multiLevelType w:val="hybridMultilevel"/>
    <w:tmpl w:val="4D841084"/>
    <w:lvl w:ilvl="0" w:tplc="F8FA25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D0023F"/>
    <w:multiLevelType w:val="hybridMultilevel"/>
    <w:tmpl w:val="99CE093E"/>
    <w:lvl w:ilvl="0" w:tplc="F8FA25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EF25B19"/>
    <w:multiLevelType w:val="hybridMultilevel"/>
    <w:tmpl w:val="0D6AFCEE"/>
    <w:lvl w:ilvl="0" w:tplc="F8FA25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20"/>
  </w:num>
  <w:num w:numId="6">
    <w:abstractNumId w:val="21"/>
  </w:num>
  <w:num w:numId="7">
    <w:abstractNumId w:val="5"/>
  </w:num>
  <w:num w:numId="8">
    <w:abstractNumId w:val="0"/>
  </w:num>
  <w:num w:numId="9">
    <w:abstractNumId w:val="4"/>
  </w:num>
  <w:num w:numId="10">
    <w:abstractNumId w:val="14"/>
  </w:num>
  <w:num w:numId="11">
    <w:abstractNumId w:val="16"/>
  </w:num>
  <w:num w:numId="12">
    <w:abstractNumId w:val="19"/>
  </w:num>
  <w:num w:numId="13">
    <w:abstractNumId w:val="13"/>
  </w:num>
  <w:num w:numId="14">
    <w:abstractNumId w:val="18"/>
  </w:num>
  <w:num w:numId="15">
    <w:abstractNumId w:val="11"/>
  </w:num>
  <w:num w:numId="16">
    <w:abstractNumId w:val="3"/>
  </w:num>
  <w:num w:numId="17">
    <w:abstractNumId w:val="7"/>
  </w:num>
  <w:num w:numId="18">
    <w:abstractNumId w:val="22"/>
  </w:num>
  <w:num w:numId="19">
    <w:abstractNumId w:val="17"/>
  </w:num>
  <w:num w:numId="20">
    <w:abstractNumId w:val="12"/>
  </w:num>
  <w:num w:numId="21">
    <w:abstractNumId w:val="10"/>
  </w:num>
  <w:num w:numId="22">
    <w:abstractNumId w:val="23"/>
  </w:num>
  <w:num w:numId="23">
    <w:abstractNumId w:val="8"/>
  </w:num>
  <w:num w:numId="24">
    <w:abstractNumId w:val="1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A186D"/>
    <w:rsid w:val="00006841"/>
    <w:rsid w:val="000246DF"/>
    <w:rsid w:val="000618A4"/>
    <w:rsid w:val="00065D10"/>
    <w:rsid w:val="000737B7"/>
    <w:rsid w:val="00074F56"/>
    <w:rsid w:val="00083EBB"/>
    <w:rsid w:val="00087A2D"/>
    <w:rsid w:val="000A7FDE"/>
    <w:rsid w:val="000B77EC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1AEE"/>
    <w:rsid w:val="001F3010"/>
    <w:rsid w:val="0020777D"/>
    <w:rsid w:val="002131A4"/>
    <w:rsid w:val="00220601"/>
    <w:rsid w:val="00222839"/>
    <w:rsid w:val="00224571"/>
    <w:rsid w:val="0023548C"/>
    <w:rsid w:val="00240A75"/>
    <w:rsid w:val="002513A2"/>
    <w:rsid w:val="00254CB5"/>
    <w:rsid w:val="00256064"/>
    <w:rsid w:val="00257D70"/>
    <w:rsid w:val="002600E1"/>
    <w:rsid w:val="00271908"/>
    <w:rsid w:val="002725A5"/>
    <w:rsid w:val="00275D07"/>
    <w:rsid w:val="00277C35"/>
    <w:rsid w:val="00281D02"/>
    <w:rsid w:val="0028672C"/>
    <w:rsid w:val="00296799"/>
    <w:rsid w:val="002A07FA"/>
    <w:rsid w:val="002C727C"/>
    <w:rsid w:val="002D03FA"/>
    <w:rsid w:val="002D1939"/>
    <w:rsid w:val="002E0BF4"/>
    <w:rsid w:val="002E0C04"/>
    <w:rsid w:val="002E2B23"/>
    <w:rsid w:val="002E4F65"/>
    <w:rsid w:val="002E6E0F"/>
    <w:rsid w:val="002F06C3"/>
    <w:rsid w:val="002F0990"/>
    <w:rsid w:val="002F1E9D"/>
    <w:rsid w:val="002F229C"/>
    <w:rsid w:val="002F2AB5"/>
    <w:rsid w:val="00307297"/>
    <w:rsid w:val="003100A7"/>
    <w:rsid w:val="00310C6F"/>
    <w:rsid w:val="00315978"/>
    <w:rsid w:val="00321207"/>
    <w:rsid w:val="00321FE7"/>
    <w:rsid w:val="00324B4F"/>
    <w:rsid w:val="0032788D"/>
    <w:rsid w:val="00331F1F"/>
    <w:rsid w:val="00342CB6"/>
    <w:rsid w:val="00344F65"/>
    <w:rsid w:val="0034542A"/>
    <w:rsid w:val="003506FD"/>
    <w:rsid w:val="00352709"/>
    <w:rsid w:val="00360C52"/>
    <w:rsid w:val="0036326F"/>
    <w:rsid w:val="00364F58"/>
    <w:rsid w:val="00370083"/>
    <w:rsid w:val="00371E5B"/>
    <w:rsid w:val="00386692"/>
    <w:rsid w:val="0039479B"/>
    <w:rsid w:val="00394EBE"/>
    <w:rsid w:val="00397C66"/>
    <w:rsid w:val="003A2B81"/>
    <w:rsid w:val="003A76E9"/>
    <w:rsid w:val="003A789D"/>
    <w:rsid w:val="003A7F4C"/>
    <w:rsid w:val="003B30FC"/>
    <w:rsid w:val="003B7065"/>
    <w:rsid w:val="003D0C13"/>
    <w:rsid w:val="003D6959"/>
    <w:rsid w:val="003D7062"/>
    <w:rsid w:val="003E03F3"/>
    <w:rsid w:val="003E3828"/>
    <w:rsid w:val="003E5285"/>
    <w:rsid w:val="00404A60"/>
    <w:rsid w:val="00407096"/>
    <w:rsid w:val="004118C6"/>
    <w:rsid w:val="004156E2"/>
    <w:rsid w:val="00417D0F"/>
    <w:rsid w:val="00420144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3B20"/>
    <w:rsid w:val="004A658E"/>
    <w:rsid w:val="004C2260"/>
    <w:rsid w:val="004D0174"/>
    <w:rsid w:val="004D2790"/>
    <w:rsid w:val="004D4572"/>
    <w:rsid w:val="004D6464"/>
    <w:rsid w:val="004E06E8"/>
    <w:rsid w:val="004E3AA5"/>
    <w:rsid w:val="004F165B"/>
    <w:rsid w:val="004F28B0"/>
    <w:rsid w:val="00502371"/>
    <w:rsid w:val="00506BBA"/>
    <w:rsid w:val="00507350"/>
    <w:rsid w:val="00512F0A"/>
    <w:rsid w:val="00514DCF"/>
    <w:rsid w:val="00532C6B"/>
    <w:rsid w:val="00546974"/>
    <w:rsid w:val="00547F1F"/>
    <w:rsid w:val="005515B3"/>
    <w:rsid w:val="0055215B"/>
    <w:rsid w:val="005524AF"/>
    <w:rsid w:val="0055609F"/>
    <w:rsid w:val="0056107A"/>
    <w:rsid w:val="005678FC"/>
    <w:rsid w:val="00593051"/>
    <w:rsid w:val="00597BC7"/>
    <w:rsid w:val="005A4C09"/>
    <w:rsid w:val="005A6730"/>
    <w:rsid w:val="005B30A0"/>
    <w:rsid w:val="005C22DC"/>
    <w:rsid w:val="005C4419"/>
    <w:rsid w:val="005D61D6"/>
    <w:rsid w:val="005D7E93"/>
    <w:rsid w:val="005E67A6"/>
    <w:rsid w:val="005E74DA"/>
    <w:rsid w:val="005F799F"/>
    <w:rsid w:val="00604DB6"/>
    <w:rsid w:val="00611789"/>
    <w:rsid w:val="00617410"/>
    <w:rsid w:val="00621C6D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23B5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29E6"/>
    <w:rsid w:val="006D4258"/>
    <w:rsid w:val="006D797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66A21"/>
    <w:rsid w:val="00770A86"/>
    <w:rsid w:val="0077380A"/>
    <w:rsid w:val="00776F18"/>
    <w:rsid w:val="00783669"/>
    <w:rsid w:val="007938E9"/>
    <w:rsid w:val="00796B22"/>
    <w:rsid w:val="007A2CCC"/>
    <w:rsid w:val="007B2078"/>
    <w:rsid w:val="007B2F7C"/>
    <w:rsid w:val="007C2C0A"/>
    <w:rsid w:val="007C6523"/>
    <w:rsid w:val="007D46E7"/>
    <w:rsid w:val="007D6439"/>
    <w:rsid w:val="007D6B81"/>
    <w:rsid w:val="007D7312"/>
    <w:rsid w:val="007E0F62"/>
    <w:rsid w:val="007E6126"/>
    <w:rsid w:val="007F02E8"/>
    <w:rsid w:val="007F31EF"/>
    <w:rsid w:val="007F5F58"/>
    <w:rsid w:val="007F7C98"/>
    <w:rsid w:val="00806503"/>
    <w:rsid w:val="00815B8D"/>
    <w:rsid w:val="00816360"/>
    <w:rsid w:val="008226A8"/>
    <w:rsid w:val="00823609"/>
    <w:rsid w:val="00826C78"/>
    <w:rsid w:val="0083094D"/>
    <w:rsid w:val="00835007"/>
    <w:rsid w:val="00836507"/>
    <w:rsid w:val="00842272"/>
    <w:rsid w:val="008437AD"/>
    <w:rsid w:val="00846139"/>
    <w:rsid w:val="008532EB"/>
    <w:rsid w:val="00853722"/>
    <w:rsid w:val="00871B93"/>
    <w:rsid w:val="008729EC"/>
    <w:rsid w:val="00877AE4"/>
    <w:rsid w:val="00880BCC"/>
    <w:rsid w:val="00887F0F"/>
    <w:rsid w:val="008963B4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14ED0"/>
    <w:rsid w:val="00921DE4"/>
    <w:rsid w:val="00924136"/>
    <w:rsid w:val="00927573"/>
    <w:rsid w:val="00930FA0"/>
    <w:rsid w:val="00932FDC"/>
    <w:rsid w:val="009332C1"/>
    <w:rsid w:val="00933CE7"/>
    <w:rsid w:val="009419E9"/>
    <w:rsid w:val="00941E9B"/>
    <w:rsid w:val="00944601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A6019"/>
    <w:rsid w:val="009B025E"/>
    <w:rsid w:val="009B68B0"/>
    <w:rsid w:val="009E0B90"/>
    <w:rsid w:val="009E5285"/>
    <w:rsid w:val="009F2D14"/>
    <w:rsid w:val="00A00195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472BF"/>
    <w:rsid w:val="00A51DC5"/>
    <w:rsid w:val="00A5379A"/>
    <w:rsid w:val="00A6408A"/>
    <w:rsid w:val="00A73001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1330"/>
    <w:rsid w:val="00AF2B77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17AA1"/>
    <w:rsid w:val="00B30B56"/>
    <w:rsid w:val="00B31EC0"/>
    <w:rsid w:val="00B34D02"/>
    <w:rsid w:val="00B44A00"/>
    <w:rsid w:val="00B45A91"/>
    <w:rsid w:val="00B506E0"/>
    <w:rsid w:val="00B53FC4"/>
    <w:rsid w:val="00B63889"/>
    <w:rsid w:val="00B661BD"/>
    <w:rsid w:val="00B66A65"/>
    <w:rsid w:val="00B73F92"/>
    <w:rsid w:val="00B7634D"/>
    <w:rsid w:val="00B818B8"/>
    <w:rsid w:val="00BA3E66"/>
    <w:rsid w:val="00BA6ADC"/>
    <w:rsid w:val="00BB5BBF"/>
    <w:rsid w:val="00BB70D8"/>
    <w:rsid w:val="00BC082F"/>
    <w:rsid w:val="00BC4405"/>
    <w:rsid w:val="00BE77A6"/>
    <w:rsid w:val="00BE7F23"/>
    <w:rsid w:val="00BF4E7E"/>
    <w:rsid w:val="00C01305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B3117"/>
    <w:rsid w:val="00CB774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6126E"/>
    <w:rsid w:val="00D83534"/>
    <w:rsid w:val="00DA0649"/>
    <w:rsid w:val="00DA4090"/>
    <w:rsid w:val="00DB0C1F"/>
    <w:rsid w:val="00DB75EB"/>
    <w:rsid w:val="00DC3822"/>
    <w:rsid w:val="00DC46E8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95091"/>
    <w:rsid w:val="00EA0D7C"/>
    <w:rsid w:val="00EA7D50"/>
    <w:rsid w:val="00EB68EC"/>
    <w:rsid w:val="00EC3D23"/>
    <w:rsid w:val="00EC55B3"/>
    <w:rsid w:val="00ED0DF7"/>
    <w:rsid w:val="00ED22D5"/>
    <w:rsid w:val="00ED2C57"/>
    <w:rsid w:val="00ED2F56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65BD"/>
    <w:rsid w:val="00F50D80"/>
    <w:rsid w:val="00F52D3D"/>
    <w:rsid w:val="00F54838"/>
    <w:rsid w:val="00F561B8"/>
    <w:rsid w:val="00F602EE"/>
    <w:rsid w:val="00F77C3C"/>
    <w:rsid w:val="00F8066D"/>
    <w:rsid w:val="00F86437"/>
    <w:rsid w:val="00F8778C"/>
    <w:rsid w:val="00F94D8F"/>
    <w:rsid w:val="00F95DCF"/>
    <w:rsid w:val="00FA17EA"/>
    <w:rsid w:val="00FA1C42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paragraph" w:styleId="3">
    <w:name w:val="heading 3"/>
    <w:basedOn w:val="a"/>
    <w:next w:val="a"/>
    <w:link w:val="30"/>
    <w:uiPriority w:val="9"/>
    <w:qFormat/>
    <w:rsid w:val="00532C6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13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3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394EBE"/>
    <w:rPr>
      <w:color w:val="0000FF"/>
      <w:u w:val="single"/>
    </w:rPr>
  </w:style>
  <w:style w:type="character" w:styleId="af0">
    <w:name w:val="Hyperlink"/>
    <w:basedOn w:val="a0"/>
    <w:uiPriority w:val="99"/>
    <w:unhideWhenUsed/>
    <w:rsid w:val="00394EB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32C6B"/>
    <w:rPr>
      <w:rFonts w:ascii="Times New Roman" w:eastAsia="Times New Roman" w:hAnsi="Times New Roman" w:cs="Times New Roman"/>
      <w:bCs/>
      <w:sz w:val="28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32C6B"/>
  </w:style>
  <w:style w:type="character" w:customStyle="1" w:styleId="ae">
    <w:name w:val="Без интервала Знак"/>
    <w:basedOn w:val="a0"/>
    <w:link w:val="ad"/>
    <w:uiPriority w:val="1"/>
    <w:rsid w:val="00532C6B"/>
  </w:style>
  <w:style w:type="paragraph" w:customStyle="1" w:styleId="12">
    <w:name w:val="Название1"/>
    <w:uiPriority w:val="99"/>
    <w:rsid w:val="00532C6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3">
    <w:name w:val="Обычный1"/>
    <w:rsid w:val="00532C6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532C6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32C6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style-span">
    <w:name w:val="apple-style-span"/>
    <w:basedOn w:val="a0"/>
    <w:uiPriority w:val="99"/>
    <w:rsid w:val="00532C6B"/>
    <w:rPr>
      <w:rFonts w:cs="Times New Roman"/>
    </w:rPr>
  </w:style>
  <w:style w:type="paragraph" w:styleId="af1">
    <w:name w:val="Body Text"/>
    <w:basedOn w:val="a"/>
    <w:link w:val="af2"/>
    <w:uiPriority w:val="99"/>
    <w:semiHidden/>
    <w:unhideWhenUsed/>
    <w:rsid w:val="00532C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532C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532C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532C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2pt">
    <w:name w:val="Основной текст (2) + 12 pt;Не полужирный"/>
    <w:rsid w:val="00532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5">
    <w:name w:val="Normal (Web)"/>
    <w:basedOn w:val="a"/>
    <w:uiPriority w:val="99"/>
    <w:semiHidden/>
    <w:unhideWhenUsed/>
    <w:rsid w:val="00532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647FFA5C272CDC3629B565F5D7FD5FB75D9F10AB5BDC5BE979D918A61503F44ADDF7EE38AE1DBD55CC021n7V6F" TargetMode="External"/><Relationship Id="rId18" Type="http://schemas.openxmlformats.org/officeDocument/2006/relationships/hyperlink" Target="consultantplus://offline/ref=E8B14A4C2FAF6F2B0C3F59440ADB9E1CCA2CDC09CAC55C31791885EADD3F1B9286E942BDB14C9738D7AE5DW0gD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9F6814C3F64876C5AFE140416E89EB201F6676CCB8282E12A12FA4B85O1SBM" TargetMode="External"/><Relationship Id="rId17" Type="http://schemas.openxmlformats.org/officeDocument/2006/relationships/hyperlink" Target="consultantplus://offline/ref=0B46EC84B7B33AA8BA347851DB8C94F2C9BF68CE67D9D7DF6BBD6C4A857A11B2C08231EB1F7F40D2F47A05p9X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47FFA5C272CDC3629B565F5D7FD5FB75D9F10AB4B9C6BB939D918A61503F44ADDF7EE38AE1DBD55CC020n7VC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F6814C3F64876C5AFE140416E89EB201F76368CF8482E12A12FA4B85O1S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47FFA5C272CDC3629B565F5D7FD5FB75D9F10AB4B9C5B5909D918A61503F44ADDF7EE38AE1DBD55EC12An7V8F" TargetMode="External"/><Relationship Id="rId10" Type="http://schemas.openxmlformats.org/officeDocument/2006/relationships/hyperlink" Target="consultantplus://offline/ref=09F6814C3F64876C5AFE140416E89EB209F5686ACB8EDFEB224BF649O8S2M" TargetMode="External"/><Relationship Id="rId19" Type="http://schemas.openxmlformats.org/officeDocument/2006/relationships/hyperlink" Target="consultantplus://offline/ref=E8B14A4C2FAF6F2B0C3F59440ADB9E1CCA2CDC09CBCC5D3B7C1885EADD3F1B9286E942BDB14C9738D7AE5FW0g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46E92C979726996FFD83E18C600BC0E502AA63A36B86CE4F99C5BA8EBD43401ABBF19A913B99D3EBD89C28q9D" TargetMode="External"/><Relationship Id="rId14" Type="http://schemas.openxmlformats.org/officeDocument/2006/relationships/hyperlink" Target="consultantplus://offline/ref=E647FFA5C272CDC3629B565F5D7FD5FB75D9F10AB4B7C7B5979D918A61503F44ADDF7EE38AE1DBD55CC023n7V9F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42592-BBCA-40B0-B41A-027A6242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36</Pages>
  <Words>13084</Words>
  <Characters>74582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Адм</cp:lastModifiedBy>
  <cp:revision>227</cp:revision>
  <cp:lastPrinted>2017-11-22T08:20:00Z</cp:lastPrinted>
  <dcterms:created xsi:type="dcterms:W3CDTF">2016-12-16T02:38:00Z</dcterms:created>
  <dcterms:modified xsi:type="dcterms:W3CDTF">2017-11-28T03:04:00Z</dcterms:modified>
</cp:coreProperties>
</file>