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0"/>
        <w:jc w:val="center"/>
        <w:spacing w:line="240" w:lineRule="auto"/>
        <w:rPr>
          <w:rFonts w:eastAsia="Times New Roman"/>
          <w:b/>
          <w:sz w:val="28"/>
          <w:lang w:eastAsia="ru-RU"/>
        </w:rPr>
      </w:pPr>
      <w:r/>
      <w:bookmarkStart w:id="0" w:name="_GoBack"/>
      <w:r/>
      <w:bookmarkEnd w:id="0"/>
      <w:r/>
      <w:r>
        <w:rPr>
          <w:rFonts w:eastAsia="Times New Roman"/>
          <w:b/>
          <w:sz w:val="28"/>
          <w:lang w:eastAsia="ru-RU"/>
        </w:rPr>
      </w:r>
    </w:p>
    <w:p>
      <w:pPr>
        <w:contextualSpacing/>
        <w:ind w:firstLine="0"/>
        <w:jc w:val="center"/>
        <w:spacing w:line="240" w:lineRule="auto"/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</w:r>
      <w:r>
        <w:rPr>
          <w:rFonts w:eastAsia="Times New Roman"/>
          <w:b/>
          <w:sz w:val="28"/>
          <w:lang w:eastAsia="ru-RU"/>
        </w:rPr>
      </w:r>
    </w:p>
    <w:p>
      <w:pPr>
        <w:contextualSpacing/>
        <w:ind w:firstLine="0"/>
        <w:jc w:val="center"/>
        <w:spacing w:line="240" w:lineRule="auto"/>
        <w:rPr>
          <w:rFonts w:ascii="Arial" w:hAnsi="Arial" w:eastAsia="Times New Roman" w:cs="Arial"/>
          <w:b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sz w:val="32"/>
          <w:szCs w:val="32"/>
          <w:lang w:eastAsia="ru-RU"/>
        </w:rPr>
        <w:t xml:space="preserve">ПРОГРАММА СЕМИНАРА</w:t>
      </w:r>
      <w:r>
        <w:rPr>
          <w:rFonts w:ascii="Arial" w:hAnsi="Arial" w:eastAsia="Times New Roman" w:cs="Arial"/>
          <w:b/>
          <w:sz w:val="32"/>
          <w:szCs w:val="32"/>
          <w:lang w:eastAsia="ru-RU"/>
        </w:rPr>
      </w:r>
    </w:p>
    <w:p>
      <w:pPr>
        <w:contextualSpacing/>
        <w:ind w:firstLine="0"/>
        <w:jc w:val="center"/>
        <w:spacing w:line="240" w:lineRule="auto"/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</w:r>
      <w:r>
        <w:rPr>
          <w:rFonts w:eastAsia="Times New Roman"/>
          <w:b/>
          <w:sz w:val="28"/>
          <w:lang w:eastAsia="ru-RU"/>
        </w:rPr>
      </w:r>
    </w:p>
    <w:p>
      <w:pPr>
        <w:contextualSpacing/>
        <w:ind w:firstLine="0"/>
        <w:jc w:val="center"/>
        <w:spacing w:line="240" w:lineRule="auto"/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</w:r>
      <w:r>
        <w:rPr>
          <w:rFonts w:eastAsia="Times New Roman"/>
          <w:b/>
          <w:sz w:val="28"/>
          <w:lang w:eastAsia="ru-RU"/>
        </w:rPr>
      </w:r>
    </w:p>
    <w:tbl>
      <w:tblPr>
        <w:tblStyle w:val="623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9923"/>
      </w:tblGrid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п/п</w:t>
            </w:r>
            <w:r>
              <w:rPr>
                <w:b/>
                <w:lang w:eastAsia="ru-RU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Наименование вопросов повестки, докладчики</w:t>
            </w:r>
            <w:r>
              <w:rPr>
                <w:b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1</w:t>
            </w:r>
            <w:r>
              <w:rPr>
                <w:b/>
                <w:lang w:eastAsia="ru-RU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Регистрация участников</w:t>
            </w:r>
            <w:r>
              <w:rPr>
                <w:b/>
                <w:lang w:eastAsia="ru-RU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(9:30 – 9:55)</w:t>
            </w:r>
            <w:r>
              <w:rPr>
                <w:b/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2</w:t>
            </w:r>
            <w:r>
              <w:rPr>
                <w:b/>
                <w:lang w:eastAsia="ru-RU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Приветственное слово</w:t>
            </w:r>
            <w:r>
              <w:rPr>
                <w:b/>
                <w:lang w:eastAsia="ru-RU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(10:00 – 10:10)</w:t>
            </w:r>
            <w:r>
              <w:rPr>
                <w:b/>
                <w:lang w:eastAsia="ru-RU"/>
              </w:rPr>
            </w:r>
          </w:p>
          <w:p>
            <w:pPr>
              <w:contextualSpacing/>
              <w:ind w:firstLine="0"/>
              <w:spacing w:line="240" w:lineRule="auto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Шарпф</w:t>
            </w:r>
            <w:r>
              <w:rPr>
                <w:b/>
                <w:bCs/>
                <w:lang w:eastAsia="ru-RU"/>
              </w:rPr>
              <w:t xml:space="preserve"> Светлана Леонидовна,</w:t>
            </w:r>
            <w:r>
              <w:rPr>
                <w:lang w:eastAsia="ru-RU"/>
              </w:rPr>
              <w:t xml:space="preserve"> начальник контрольного управления Новосибирской области</w:t>
            </w:r>
            <w:r>
              <w:rPr>
                <w:lang w:eastAsia="ru-RU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Склярова Юлия Анатольевна</w:t>
            </w:r>
            <w:r>
              <w:rPr>
                <w:lang w:eastAsia="ru-RU"/>
              </w:rPr>
              <w:t xml:space="preserve">, первый заместитель генерального директора АО «Сбербанк-АСТ»</w:t>
            </w:r>
            <w:r>
              <w:rPr>
                <w:b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</w:t>
            </w:r>
            <w:r>
              <w:rPr>
                <w:b/>
                <w:lang w:eastAsia="ru-RU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Новации контрактной системы. Особенности участия в закупках по 44-ФЗ в 2024-2025 году </w:t>
            </w:r>
            <w:r>
              <w:rPr>
                <w:b/>
                <w:lang w:eastAsia="ru-RU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/>
                <w:bCs/>
                <w:lang w:eastAsia="ru-RU"/>
              </w:rPr>
            </w:pPr>
            <w:r>
              <w:rPr>
                <w:b/>
                <w:lang w:eastAsia="ru-RU"/>
              </w:rPr>
              <w:t xml:space="preserve">(10:10 – 11:40)</w:t>
            </w:r>
            <w:r>
              <w:rPr>
                <w:b/>
                <w:bCs/>
                <w:lang w:eastAsia="ru-RU"/>
              </w:rPr>
            </w:r>
          </w:p>
          <w:p>
            <w:pPr>
              <w:contextualSpacing/>
              <w:ind w:firstLine="0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Игнатенкова</w:t>
            </w:r>
            <w:r>
              <w:rPr>
                <w:b/>
                <w:lang w:eastAsia="ru-RU"/>
              </w:rPr>
              <w:t xml:space="preserve"> Елена Владимировна</w:t>
            </w:r>
            <w:r>
              <w:rPr>
                <w:lang w:eastAsia="ru-RU"/>
              </w:rPr>
              <w:t xml:space="preserve">, сертифицированный эксперт в области государственных и муниципальных закупок, директор Ассоциации «РОСТ»»</w:t>
            </w:r>
            <w:r>
              <w:rPr>
                <w:b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4</w:t>
            </w:r>
            <w:r>
              <w:rPr>
                <w:b/>
                <w:lang w:eastAsia="ru-RU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Требования к заявкам по 44-ФЗ для участников СМП </w:t>
            </w:r>
            <w:r>
              <w:rPr>
                <w:b/>
                <w:lang w:eastAsia="ru-RU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(11:40 – 12:40)</w:t>
            </w:r>
            <w:r>
              <w:rPr>
                <w:b/>
                <w:lang w:eastAsia="ru-RU"/>
              </w:rPr>
            </w:r>
          </w:p>
          <w:p>
            <w:pPr>
              <w:contextualSpacing/>
              <w:ind w:firstLine="0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Хербер</w:t>
            </w:r>
            <w:r>
              <w:rPr>
                <w:b/>
                <w:lang w:eastAsia="ru-RU"/>
              </w:rPr>
              <w:t xml:space="preserve"> Виктория Алексеевна, </w:t>
            </w:r>
            <w:r>
              <w:rPr>
                <w:lang w:eastAsia="ru-RU"/>
              </w:rPr>
              <w:t xml:space="preserve">заместитель начальника отдела закупок работ ГКУ НСО «</w:t>
            </w:r>
            <w:r>
              <w:rPr>
                <w:lang w:eastAsia="ru-RU"/>
              </w:rPr>
              <w:t xml:space="preserve">УКСис</w:t>
            </w:r>
            <w:r>
              <w:rPr>
                <w:lang w:eastAsia="ru-RU"/>
              </w:rPr>
              <w:t xml:space="preserve">»</w:t>
            </w:r>
            <w:r>
              <w:rPr>
                <w:b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5</w:t>
            </w:r>
            <w:r>
              <w:rPr>
                <w:b/>
                <w:lang w:eastAsia="ru-RU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Сервисы и возможности СБЕР А</w:t>
            </w:r>
            <w:r>
              <w:rPr>
                <w:b/>
                <w:lang w:eastAsia="ru-RU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(12:40 – 13:00)</w:t>
            </w:r>
            <w:r>
              <w:rPr>
                <w:b/>
                <w:lang w:eastAsia="ru-RU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Третьякова Анастасия</w:t>
            </w:r>
            <w:r>
              <w:rPr>
                <w:lang w:eastAsia="ru-RU"/>
              </w:rPr>
              <w:t xml:space="preserve">, Региональный представитель </w:t>
            </w:r>
            <w:r>
              <w:rPr>
                <w:lang w:eastAsia="ru-RU"/>
              </w:rPr>
              <w:t xml:space="preserve">Сбер</w:t>
            </w:r>
            <w:r>
              <w:rPr>
                <w:lang w:eastAsia="ru-RU"/>
              </w:rPr>
              <w:t xml:space="preserve"> А</w:t>
            </w:r>
            <w:r>
              <w:rPr>
                <w:b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6</w:t>
            </w:r>
            <w:r>
              <w:rPr>
                <w:b/>
                <w:lang w:eastAsia="ru-RU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ПЕРЕРЫВ</w:t>
            </w:r>
            <w:r>
              <w:rPr>
                <w:b/>
                <w:lang w:eastAsia="ru-RU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(13:00 – 13:40)</w:t>
            </w:r>
            <w:r>
              <w:rPr>
                <w:b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7</w:t>
            </w:r>
            <w:r>
              <w:rPr>
                <w:b/>
                <w:lang w:eastAsia="ru-RU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Новая жизнь национального режима в закупках</w:t>
            </w:r>
            <w:r>
              <w:rPr>
                <w:b/>
                <w:lang w:eastAsia="ru-RU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(13:40 – 14:30)</w:t>
            </w:r>
            <w:r>
              <w:rPr>
                <w:b/>
                <w:lang w:eastAsia="ru-RU"/>
              </w:rPr>
            </w:r>
          </w:p>
          <w:p>
            <w:pPr>
              <w:contextualSpacing/>
              <w:ind w:firstLine="0"/>
              <w:spacing w:line="240" w:lineRule="auto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Игнатенкова</w:t>
            </w:r>
            <w:r>
              <w:rPr>
                <w:b/>
                <w:lang w:eastAsia="ru-RU"/>
              </w:rPr>
              <w:t xml:space="preserve"> Елена Владимировна</w:t>
            </w:r>
            <w:r>
              <w:rPr>
                <w:lang w:eastAsia="ru-RU"/>
              </w:rPr>
              <w:t xml:space="preserve">, сертифицированный эксперт в области государственных и муниципальных закупок, директор Ассоциации «РОСТ»</w:t>
            </w:r>
            <w:r>
              <w:rPr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8</w:t>
            </w:r>
            <w:r>
              <w:rPr>
                <w:b/>
                <w:lang w:eastAsia="ru-RU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Обеспечение доступа субъектов МСП и </w:t>
            </w:r>
            <w:r>
              <w:rPr>
                <w:b/>
                <w:lang w:eastAsia="ru-RU"/>
              </w:rPr>
              <w:t xml:space="preserve">самозанятых</w:t>
            </w:r>
            <w:r>
              <w:rPr>
                <w:b/>
                <w:lang w:eastAsia="ru-RU"/>
              </w:rPr>
              <w:t xml:space="preserve"> к закупкам на примере крупнейших заказчиков, программа «выращивания» поставщиков, в том числе с использованием механизма заключения «офсетных» договоров</w:t>
            </w:r>
            <w:r>
              <w:rPr>
                <w:b/>
                <w:lang w:eastAsia="ru-RU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(14:30 – 14:50)</w:t>
            </w:r>
            <w:r>
              <w:rPr>
                <w:b/>
                <w:lang w:eastAsia="ru-RU"/>
              </w:rPr>
            </w:r>
          </w:p>
          <w:p>
            <w:pPr>
              <w:contextualSpacing/>
              <w:ind w:firstLine="0"/>
              <w:spacing w:line="240" w:lineRule="auto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Быков Андрей Сергеевич</w:t>
            </w:r>
            <w:r>
              <w:rPr>
                <w:lang w:eastAsia="ru-RU"/>
              </w:rPr>
              <w:t xml:space="preserve">, заместитель руководителя дирекции – начальник организационно-аналитического отдела Дирекции оценки и мониторинга соответствия АО «Корпорация «МСП»</w:t>
            </w:r>
            <w:r>
              <w:rPr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9</w:t>
            </w:r>
            <w:r>
              <w:rPr>
                <w:b/>
                <w:lang w:eastAsia="ru-RU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О преимуществах при участии в </w:t>
            </w:r>
            <w:r>
              <w:rPr>
                <w:b/>
                <w:lang w:eastAsia="ru-RU"/>
              </w:rPr>
              <w:t xml:space="preserve">госзакупках</w:t>
            </w:r>
            <w:r>
              <w:rPr>
                <w:b/>
                <w:lang w:eastAsia="ru-RU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(14:50-15:00)</w:t>
            </w:r>
            <w:r>
              <w:rPr>
                <w:b/>
                <w:lang w:eastAsia="ru-RU"/>
              </w:rPr>
            </w:r>
          </w:p>
          <w:p>
            <w:pPr>
              <w:contextualSpacing/>
              <w:ind w:firstLine="0"/>
              <w:spacing w:line="240" w:lineRule="auto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Шарпф</w:t>
            </w:r>
            <w:r>
              <w:rPr>
                <w:b/>
                <w:lang w:eastAsia="ru-RU"/>
              </w:rPr>
              <w:t xml:space="preserve"> Светлана Леонидовна, </w:t>
            </w:r>
            <w:r>
              <w:rPr>
                <w:lang w:eastAsia="ru-RU"/>
              </w:rPr>
              <w:t xml:space="preserve">начальник контрольного управления Новосибирской области </w:t>
            </w:r>
            <w:r>
              <w:rPr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10</w:t>
            </w:r>
            <w:r>
              <w:rPr>
                <w:b/>
                <w:lang w:eastAsia="ru-RU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line="240" w:lineRule="auto"/>
              <w:rPr>
                <w:b/>
                <w:bCs/>
                <w:lang w:eastAsia="ru-RU"/>
              </w:rPr>
            </w:pPr>
            <w:r>
              <w:rPr>
                <w:b/>
                <w:lang w:eastAsia="ru-RU"/>
              </w:rPr>
              <w:t xml:space="preserve">Региональные меры поддержки производителей Новосибирской области </w:t>
            </w:r>
            <w:r>
              <w:rPr>
                <w:b/>
                <w:bCs/>
                <w:lang w:eastAsia="ru-RU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/>
                <w:bCs/>
                <w:lang w:eastAsia="ru-RU"/>
              </w:rPr>
            </w:pPr>
            <w:r>
              <w:rPr>
                <w:b/>
                <w:lang w:eastAsia="ru-RU"/>
              </w:rPr>
              <w:t xml:space="preserve">(15:00 - 15:40)</w:t>
            </w:r>
            <w:r>
              <w:rPr>
                <w:b/>
                <w:bCs/>
                <w:lang w:eastAsia="ru-RU"/>
              </w:rPr>
            </w:r>
          </w:p>
          <w:p>
            <w:pPr>
              <w:contextualSpacing/>
              <w:ind w:firstLine="0"/>
              <w:spacing w:line="240" w:lineRule="auto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Сидоренко Евгения Ильинична, </w:t>
            </w:r>
            <w:r>
              <w:rPr>
                <w:lang w:eastAsia="ru-RU"/>
              </w:rPr>
              <w:t xml:space="preserve">заместитель директора – руководитель отдела управления и мониторинга объектов инфраструктуры АНО «ЦСРП НСО» (заместитель директора Центра «Мой бизнес»)</w:t>
            </w:r>
            <w:r>
              <w:rPr>
                <w:lang w:eastAsia="ru-RU"/>
              </w:rPr>
            </w:r>
          </w:p>
          <w:p>
            <w:pPr>
              <w:contextualSpacing/>
              <w:ind w:firstLine="0"/>
              <w:spacing w:line="240" w:lineRule="auto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Волокитин</w:t>
            </w:r>
            <w:r>
              <w:rPr>
                <w:b/>
                <w:lang w:eastAsia="ru-RU"/>
              </w:rPr>
              <w:t xml:space="preserve"> Павел Николаевич,</w:t>
            </w:r>
            <w:r>
              <w:rPr>
                <w:lang w:eastAsia="ru-RU"/>
              </w:rPr>
              <w:t xml:space="preserve"> начальник управления инвестиционной политики министерства экономического развития Новосибирской области</w:t>
            </w:r>
            <w:r>
              <w:rPr>
                <w:lang w:eastAsia="ru-RU"/>
              </w:rPr>
            </w:r>
          </w:p>
        </w:tc>
      </w:tr>
      <w:tr>
        <w:tblPrEx/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11</w:t>
            </w:r>
            <w:r>
              <w:rPr>
                <w:b/>
                <w:lang w:eastAsia="ru-RU"/>
              </w:rPr>
            </w:r>
          </w:p>
        </w:tc>
        <w:tc>
          <w:tcPr>
            <w:tcW w:w="9923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left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Круглый стол с Поставщиками – ответы на вопросы</w:t>
            </w:r>
            <w:r>
              <w:rPr>
                <w:b/>
                <w:lang w:eastAsia="ru-RU"/>
              </w:rPr>
            </w:r>
          </w:p>
          <w:p>
            <w:pPr>
              <w:contextualSpacing/>
              <w:ind w:firstLine="0"/>
              <w:jc w:val="left"/>
              <w:spacing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(15:40 – 16:10)</w:t>
            </w:r>
            <w:r>
              <w:rPr>
                <w:b/>
                <w:lang w:eastAsia="ru-RU"/>
              </w:rPr>
            </w:r>
          </w:p>
        </w:tc>
      </w:tr>
    </w:tbl>
    <w:p>
      <w:pPr>
        <w:ind w:firstLine="0"/>
      </w:pPr>
      <w:r/>
      <w:r/>
    </w:p>
    <w:sectPr>
      <w:footnotePr/>
      <w:endnotePr/>
      <w:type w:val="nextPage"/>
      <w:pgSz w:w="11906" w:h="16838" w:orient="portrait"/>
      <w:pgMar w:top="425" w:right="567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firstLine="709"/>
      <w:jc w:val="both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ind w:firstLine="709"/>
      <w:jc w:val="both"/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2">
    <w:name w:val="Hyperlink"/>
    <w:basedOn w:val="618"/>
    <w:uiPriority w:val="99"/>
    <w:unhideWhenUsed/>
    <w:rPr>
      <w:color w:val="0000ff"/>
      <w:u w:val="single"/>
    </w:rPr>
  </w:style>
  <w:style w:type="table" w:styleId="623" w:customStyle="1">
    <w:name w:val="Сетка таблицы1"/>
    <w:basedOn w:val="619"/>
    <w:next w:val="621"/>
    <w:uiPriority w:val="3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Софья Сергеевна</dc:creator>
  <cp:keywords/>
  <dc:description/>
  <cp:revision>13</cp:revision>
  <dcterms:created xsi:type="dcterms:W3CDTF">2024-11-07T02:48:00Z</dcterms:created>
  <dcterms:modified xsi:type="dcterms:W3CDTF">2024-11-11T03:33:54Z</dcterms:modified>
</cp:coreProperties>
</file>