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3"/>
        <w:gridCol w:w="4937"/>
      </w:tblGrid>
      <w:tr w:rsidR="00DB6388" w:rsidTr="008F2E61">
        <w:trPr>
          <w:trHeight w:val="51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8F2E6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EE1B68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 w:rsidR="00036921">
              <w:rPr>
                <w:rFonts w:ascii="Times New Roman" w:hAnsi="Times New Roman"/>
                <w:b/>
                <w:sz w:val="52"/>
                <w:szCs w:val="52"/>
              </w:rPr>
              <w:t>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036921" w:rsidP="008F2E6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</w:t>
            </w:r>
            <w:r w:rsidR="0029590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973E40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3F7E7A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DB638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185012" w:rsidP="008F2E6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036921" w:rsidRPr="006155A9" w:rsidRDefault="00036921" w:rsidP="006155A9">
      <w:pPr>
        <w:pStyle w:val="a4"/>
        <w:numPr>
          <w:ilvl w:val="0"/>
          <w:numId w:val="30"/>
        </w:numPr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6155A9">
        <w:rPr>
          <w:rStyle w:val="af6"/>
          <w:rFonts w:ascii="Times New Roman" w:hAnsi="Times New Roman" w:cs="Times New Roman"/>
          <w:sz w:val="24"/>
          <w:szCs w:val="24"/>
        </w:rPr>
        <w:t>ИНФОРМАЦИЯ</w:t>
      </w:r>
      <w:r w:rsidR="006155A9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6155A9">
        <w:rPr>
          <w:rStyle w:val="af6"/>
          <w:rFonts w:ascii="Times New Roman" w:hAnsi="Times New Roman" w:cs="Times New Roman"/>
          <w:sz w:val="24"/>
          <w:szCs w:val="24"/>
        </w:rPr>
        <w:t xml:space="preserve">по исполнению Федерального закона № 261 от 23.11.2009 г. </w:t>
      </w:r>
    </w:p>
    <w:p w:rsidR="00036921" w:rsidRPr="006155A9" w:rsidRDefault="00036921" w:rsidP="006155A9">
      <w:pPr>
        <w:pStyle w:val="a4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6155A9">
        <w:rPr>
          <w:rStyle w:val="af6"/>
          <w:rFonts w:ascii="Times New Roman" w:hAnsi="Times New Roman" w:cs="Times New Roman"/>
          <w:sz w:val="24"/>
          <w:szCs w:val="24"/>
        </w:rPr>
        <w:t xml:space="preserve">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домов, и об иных требованиях указанного выше Федерального закона. </w:t>
      </w:r>
    </w:p>
    <w:p w:rsidR="00036921" w:rsidRPr="006155A9" w:rsidRDefault="00036921" w:rsidP="006155A9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6155A9">
        <w:rPr>
          <w:rFonts w:ascii="Times New Roman" w:hAnsi="Times New Roman" w:cs="Times New Roman"/>
          <w:b/>
          <w:kern w:val="36"/>
          <w:sz w:val="24"/>
          <w:szCs w:val="24"/>
        </w:rPr>
        <w:t>Социальная реклама в области энергосбережения</w:t>
      </w:r>
    </w:p>
    <w:p w:rsidR="006155A9" w:rsidRDefault="00036921" w:rsidP="006155A9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A9">
        <w:rPr>
          <w:rFonts w:ascii="Times New Roman" w:hAnsi="Times New Roman" w:cs="Times New Roman"/>
          <w:b/>
          <w:kern w:val="36"/>
          <w:sz w:val="24"/>
          <w:szCs w:val="24"/>
        </w:rPr>
        <w:t>Постановление администрации от 20.05.2016 № 55 «</w:t>
      </w:r>
      <w:r w:rsidRPr="006155A9">
        <w:rPr>
          <w:rFonts w:ascii="Times New Roman" w:hAnsi="Times New Roman" w:cs="Times New Roman"/>
          <w:b/>
          <w:sz w:val="24"/>
          <w:szCs w:val="24"/>
        </w:rPr>
        <w:t>Об утверждении плана</w:t>
      </w:r>
    </w:p>
    <w:p w:rsidR="00036921" w:rsidRPr="006155A9" w:rsidRDefault="00036921" w:rsidP="006155A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A9">
        <w:rPr>
          <w:rFonts w:ascii="Times New Roman" w:hAnsi="Times New Roman" w:cs="Times New Roman"/>
          <w:b/>
          <w:sz w:val="24"/>
          <w:szCs w:val="24"/>
        </w:rPr>
        <w:t>«Противодействие коррупции в органах местного самоуправления Новотроицкого сельсовета Северного района Новосибирской области на 2016 – 2017 годы»</w:t>
      </w:r>
    </w:p>
    <w:p w:rsidR="006155A9" w:rsidRPr="006155A9" w:rsidRDefault="00036921" w:rsidP="006155A9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A9">
        <w:rPr>
          <w:rFonts w:ascii="Times New Roman" w:hAnsi="Times New Roman" w:cs="Times New Roman"/>
          <w:b/>
          <w:kern w:val="36"/>
          <w:sz w:val="24"/>
          <w:szCs w:val="24"/>
        </w:rPr>
        <w:t xml:space="preserve">Постановление администрации от 18.05.2016 № 54 </w:t>
      </w:r>
      <w:r w:rsidR="006155A9">
        <w:rPr>
          <w:rFonts w:ascii="Times New Roman" w:hAnsi="Times New Roman" w:cs="Times New Roman"/>
          <w:b/>
          <w:kern w:val="36"/>
          <w:sz w:val="24"/>
          <w:szCs w:val="24"/>
        </w:rPr>
        <w:t>«</w:t>
      </w:r>
      <w:r w:rsidRPr="006155A9">
        <w:rPr>
          <w:rFonts w:ascii="Times New Roman" w:hAnsi="Times New Roman" w:cs="Times New Roman"/>
          <w:b/>
          <w:color w:val="332E2D"/>
          <w:spacing w:val="2"/>
          <w:sz w:val="24"/>
          <w:szCs w:val="24"/>
        </w:rPr>
        <w:t>Об утверждении муниципальной</w:t>
      </w:r>
    </w:p>
    <w:p w:rsidR="00036921" w:rsidRPr="006155A9" w:rsidRDefault="00036921" w:rsidP="006155A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A9">
        <w:rPr>
          <w:rFonts w:ascii="Times New Roman" w:hAnsi="Times New Roman" w:cs="Times New Roman"/>
          <w:b/>
          <w:color w:val="332E2D"/>
          <w:spacing w:val="2"/>
          <w:sz w:val="24"/>
          <w:szCs w:val="24"/>
        </w:rPr>
        <w:t xml:space="preserve">программы </w:t>
      </w:r>
      <w:r w:rsidRPr="006155A9">
        <w:rPr>
          <w:rFonts w:ascii="Times New Roman" w:hAnsi="Times New Roman" w:cs="Times New Roman"/>
          <w:b/>
          <w:sz w:val="24"/>
          <w:szCs w:val="24"/>
        </w:rPr>
        <w:t xml:space="preserve">«Обеспечение безопасности дорожного движения на территории  Новотроицкого сельсовета Северного  района Новосибирской области </w:t>
      </w:r>
      <w:r w:rsidR="00615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5A9">
        <w:rPr>
          <w:rFonts w:ascii="Times New Roman" w:hAnsi="Times New Roman" w:cs="Times New Roman"/>
          <w:b/>
          <w:sz w:val="24"/>
          <w:szCs w:val="24"/>
        </w:rPr>
        <w:t>на 2016-2018 годы»</w:t>
      </w:r>
    </w:p>
    <w:p w:rsidR="006155A9" w:rsidRDefault="006155A9" w:rsidP="006155A9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A9">
        <w:rPr>
          <w:rFonts w:ascii="Times New Roman" w:hAnsi="Times New Roman" w:cs="Times New Roman"/>
          <w:b/>
          <w:sz w:val="24"/>
          <w:szCs w:val="24"/>
        </w:rPr>
        <w:t>Мероприятия по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5A9">
        <w:rPr>
          <w:rFonts w:ascii="Times New Roman" w:hAnsi="Times New Roman" w:cs="Times New Roman"/>
          <w:b/>
          <w:sz w:val="24"/>
          <w:szCs w:val="24"/>
        </w:rPr>
        <w:t>«</w:t>
      </w:r>
      <w:r w:rsidRPr="006155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Обеспечение </w:t>
      </w:r>
      <w:r w:rsidRPr="006155A9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6155A9" w:rsidRPr="006155A9" w:rsidRDefault="006155A9" w:rsidP="006155A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A9">
        <w:rPr>
          <w:rFonts w:ascii="Times New Roman" w:hAnsi="Times New Roman" w:cs="Times New Roman"/>
          <w:b/>
          <w:sz w:val="24"/>
          <w:szCs w:val="24"/>
        </w:rPr>
        <w:t>дорожного движения на территории    Новотроицкого сельсовета Северного  района Новосибирской области на 2016</w:t>
      </w:r>
      <w:r>
        <w:rPr>
          <w:rFonts w:ascii="Times New Roman" w:hAnsi="Times New Roman" w:cs="Times New Roman"/>
          <w:b/>
          <w:sz w:val="24"/>
          <w:szCs w:val="24"/>
        </w:rPr>
        <w:t>-2018 годы»</w:t>
      </w:r>
    </w:p>
    <w:p w:rsidR="00036921" w:rsidRPr="006155A9" w:rsidRDefault="00036921" w:rsidP="006155A9">
      <w:pPr>
        <w:pStyle w:val="a4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036921" w:rsidRDefault="00036921" w:rsidP="00036921">
      <w:pPr>
        <w:pStyle w:val="ad"/>
        <w:spacing w:before="0" w:beforeAutospacing="0" w:after="0" w:afterAutospacing="0" w:line="267" w:lineRule="atLeast"/>
        <w:ind w:firstLine="709"/>
        <w:jc w:val="center"/>
        <w:rPr>
          <w:rStyle w:val="af6"/>
        </w:rPr>
      </w:pPr>
    </w:p>
    <w:p w:rsidR="00036921" w:rsidRDefault="00036921" w:rsidP="00036921">
      <w:pPr>
        <w:pStyle w:val="ad"/>
        <w:spacing w:before="0" w:beforeAutospacing="0" w:after="0" w:afterAutospacing="0" w:line="267" w:lineRule="atLeast"/>
        <w:ind w:firstLine="709"/>
        <w:jc w:val="center"/>
        <w:rPr>
          <w:rStyle w:val="af6"/>
        </w:rPr>
      </w:pPr>
    </w:p>
    <w:p w:rsidR="00036921" w:rsidRPr="006155A9" w:rsidRDefault="00036921" w:rsidP="00036921">
      <w:pPr>
        <w:pStyle w:val="ad"/>
        <w:spacing w:before="0" w:beforeAutospacing="0" w:after="0" w:afterAutospacing="0" w:line="267" w:lineRule="atLeast"/>
        <w:ind w:firstLine="709"/>
        <w:jc w:val="center"/>
        <w:rPr>
          <w:rStyle w:val="af6"/>
          <w:sz w:val="20"/>
          <w:szCs w:val="20"/>
        </w:rPr>
      </w:pPr>
      <w:r w:rsidRPr="006155A9">
        <w:rPr>
          <w:rStyle w:val="af6"/>
          <w:sz w:val="20"/>
          <w:szCs w:val="20"/>
        </w:rPr>
        <w:t>ИНФОРМАЦИЯ</w:t>
      </w:r>
    </w:p>
    <w:p w:rsidR="00036921" w:rsidRPr="006155A9" w:rsidRDefault="00036921" w:rsidP="00036921">
      <w:pPr>
        <w:pStyle w:val="ad"/>
        <w:spacing w:before="0" w:beforeAutospacing="0" w:after="0" w:afterAutospacing="0" w:line="267" w:lineRule="atLeast"/>
        <w:ind w:firstLine="709"/>
        <w:jc w:val="center"/>
        <w:rPr>
          <w:rStyle w:val="af6"/>
          <w:sz w:val="20"/>
          <w:szCs w:val="20"/>
        </w:rPr>
      </w:pPr>
      <w:r w:rsidRPr="006155A9">
        <w:rPr>
          <w:rStyle w:val="af6"/>
          <w:sz w:val="20"/>
          <w:szCs w:val="20"/>
        </w:rPr>
        <w:lastRenderedPageBreak/>
        <w:t xml:space="preserve">по исполнению Федерального закона № 261 от 23.11.2009 г. </w:t>
      </w:r>
    </w:p>
    <w:p w:rsidR="00036921" w:rsidRPr="006155A9" w:rsidRDefault="00036921" w:rsidP="00036921">
      <w:pPr>
        <w:pStyle w:val="ad"/>
        <w:spacing w:before="0" w:beforeAutospacing="0" w:after="0" w:afterAutospacing="0" w:line="267" w:lineRule="atLeast"/>
        <w:ind w:firstLine="709"/>
        <w:jc w:val="center"/>
        <w:rPr>
          <w:rStyle w:val="af6"/>
          <w:sz w:val="20"/>
          <w:szCs w:val="20"/>
        </w:rPr>
      </w:pPr>
      <w:r w:rsidRPr="006155A9">
        <w:rPr>
          <w:rStyle w:val="af6"/>
          <w:sz w:val="20"/>
          <w:szCs w:val="20"/>
        </w:rPr>
        <w:t xml:space="preserve">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домов, и об иных требованиях указанного выше Федерального закона. </w:t>
      </w:r>
    </w:p>
    <w:p w:rsidR="00036921" w:rsidRPr="006155A9" w:rsidRDefault="00036921" w:rsidP="00036921">
      <w:pPr>
        <w:pStyle w:val="ad"/>
        <w:spacing w:before="0" w:beforeAutospacing="0" w:after="0" w:afterAutospacing="0" w:line="267" w:lineRule="atLeast"/>
        <w:ind w:firstLine="709"/>
        <w:jc w:val="both"/>
        <w:rPr>
          <w:rStyle w:val="af6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Обязательна ли установка приборов учёта энергоресурсов?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Да, обязательна. Согласно закону расчёты за энергетические ресурсы, включая воду, должны осуществляться на основании данных об их количественном значении, определенных при помощи приборов учёта.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В какие сроки необходимо установить приборы учета энергоресурсов?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Федеральным законом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С 1 января 2012 г. вводимые в эксплуатацию и реконструируемые многоквартирные жилые дома должны оснащаться индивидуальными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теплосчётчиками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квартирах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.С</w:t>
      </w:r>
      <w:proofErr w:type="spellEnd"/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Кто должен оплачивать установку приборов учёта?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приборов учёта.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Если собственник не в состоянии оплатить прибор учёта и его установку сразу, организация-поставщик энергоресурсов обязана предоставить рассрочку по платежам со сроком до 5 лет.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РФ.</w:t>
      </w:r>
      <w:r w:rsidRPr="006155A9">
        <w:rPr>
          <w:rFonts w:ascii="Times New Roman" w:hAnsi="Times New Roman" w:cs="Times New Roman"/>
          <w:sz w:val="20"/>
          <w:szCs w:val="20"/>
        </w:rPr>
        <w:br/>
        <w:t>Установка коллективных приборов учета осуществляется за счет средств собственников помещений в многоквартирном доме.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Нужно ли собственникам помещений многоквартирного дома собирать общее собрание для принятия решения об установке приборов учёта?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Да, нужно. Прежде чем приступать к организации в доме учёта тепла, необходимо коллективное решение собственников, принятое большинством голосов на общем собрании. Поскольку будущий узел учёта станет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общедомовой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собственностью, оплата оборудования и работ целиком или частично (в случае участия в федеральных, областных или муниципальных программах) распределяется между всеми собственниками квартир.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Задача управляющей компании или правления ТСЖ, ЖСК - донести информацию до собственников,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энергоснабжающей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организации и разбирательством в суде. УК или правление ТСЖ, ЖСК должны предложить собственникам варианты: перечень компаний,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Какую выгоду получит потребитель при установке прибора учета?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Установка прибора учета направлена, прежде всего, к переходу на оплату за фактическую величину потребленного ресурса, определяемого по показаниям прибора учета.</w:t>
      </w:r>
      <w:r w:rsidRPr="006155A9">
        <w:rPr>
          <w:rFonts w:ascii="Times New Roman" w:hAnsi="Times New Roman" w:cs="Times New Roman"/>
          <w:sz w:val="20"/>
          <w:szCs w:val="20"/>
        </w:rPr>
        <w:br/>
        <w:t>В соответствии с Правилами предоставления коммунальных услуг гражданам, утвержденными постановлением Правительства РФ от 23.05.2006 № 307, на примере многоквартирного дома, в помещениях которого отсутствуют коллективные приборы учета, и наличии общих и индивидуальных приборов учета энергоресурсов можно отметить следующее. В случае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если величина норматива потребления коммунальной услуги меньше фактической величины потребления ресурса, измеренного по показаниям прибора учета, то при установке прибора учета размер платы, вследствие возросшего фактического потребления ресурса, увеличится, а если норматив был высокий – то граждане соответственно будут платить меньше.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155A9">
        <w:rPr>
          <w:rFonts w:ascii="Times New Roman" w:hAnsi="Times New Roman" w:cs="Times New Roman"/>
          <w:sz w:val="20"/>
          <w:szCs w:val="20"/>
        </w:rPr>
        <w:t>Если в доме установлен коллективный прибор учета, то размер платы за коммунальную услугу (холодное водоснабжение, горячее водоснабжение, газоснабжение и электроснабжение) для граждан, установивших индивидуальный приборы учета, будет зависеть от отношения объема коммунального ресурса, определенного по показаниям коллективного прибора учета, к сумме объема ресурса, измеренного индивидуальными приборами учета, и объема ресурса, определенного исходя из норматива потребления коммунальной услуги.</w:t>
      </w:r>
      <w:proofErr w:type="gramEnd"/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lastRenderedPageBreak/>
        <w:t>Вышеуказанные Правила предоставления коммунальных услуг гражданам утратят силу в связи с принятием постановления Правительства РФ от 06.05.2011 № 354 со дня вступления в силу Правил предоставления коммунальных услуг собственникам и пользователям помещений в многоквартирных домах и жилых домов.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Есть ли исключения из требований по установке приборов учета?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155A9">
        <w:rPr>
          <w:rFonts w:ascii="Times New Roman" w:hAnsi="Times New Roman" w:cs="Times New Roman"/>
          <w:sz w:val="20"/>
          <w:szCs w:val="20"/>
        </w:rPr>
        <w:t>На основании ч. 1 ст. 13 Федерального закона от 23.11.2009 № 261-ФЗ требования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тепловой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энергии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которых составляет менее чем две десятых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гигакалории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в час (в отношении организации учета используемой тепловой энергии).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Кто имеет право устанавливать приборы учёта энергоресурсов?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Приборы учёта имеют право устанавливать организации-поставщики энергоресурсов 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свидетельство о допуске к данному конкретному виду работ.</w:t>
      </w:r>
      <w:r w:rsidRPr="006155A9">
        <w:rPr>
          <w:rFonts w:ascii="Times New Roman" w:hAnsi="Times New Roman" w:cs="Times New Roman"/>
          <w:sz w:val="20"/>
          <w:szCs w:val="20"/>
        </w:rPr>
        <w:br/>
        <w:t>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До 1 июля 2010 г.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энергоснабжающие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организации должны были предоставить собственникам помещений в многоквартирных домах, лицам, ответственным за содержание многоквартирных домов и лицам, представляющим интересы собственников, предложения об оснащении приборами учёта используемых энергоресурсов.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Кто участвует в оформлении акта ввода индивидуального прибора учета в эксплуатацию? Имеет ли право исполнитель коммунальной услуги требовать деньги за пломбирование и последующее обслуживание счетчиков?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После установки индивидуального прибора учета потребитель должен направить заявление исполнителю коммунальной услуги (управляющая организация, товарищество собственников жилья, а при непосредственном управлении –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организация) о согласовании установки прибора учета и внесении необходимых изменений в договор на поставку ресурса.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После подачи заявления представитель исполнителя коммунальной услуги, организация, установившая прибор учета, и потребитель оформляют акт ввода прибора учета в эксплуатацию.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В целях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исключения случаев бесконтрольного демонтажа прибора учета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производится пломбирование установки прибора учета.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услуги.</w:t>
      </w:r>
      <w:r w:rsidRPr="006155A9">
        <w:rPr>
          <w:rFonts w:ascii="Times New Roman" w:hAnsi="Times New Roman" w:cs="Times New Roman"/>
          <w:sz w:val="20"/>
          <w:szCs w:val="20"/>
        </w:rPr>
        <w:br/>
        <w:t>Необходимо отметить, что поскольку ввод прибора учета в эксплуатацию может быть осуществлен только исполнителем коммунальной услуги,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По желанию потребитель вправе заключить договор о техническом обслуживании прибора учета. Техническое обслуживание прибора учета может включать работы по прочистке фильтров, проверке сохранности пломб, осмотру состояния и визуальному контролю работы счетчиков.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Какую ответственность несут собственники за отказ от установки приборов учёта?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Если до 1 июля 2012 г. т до 1 января 2015 г. (см. выше) в ответ на предложения по установке приборов учёта от поставщика энергоресурсов потребитель не установит счётчик, то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энергоснабжающая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организация вправе принудительно его установить, и взыскать по суду с потребителя все расходы по установке плюс судебные издержки.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Ресурсоснабжающие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организации не вправе отказать обратившимся к ним лицам в заключени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договора, регулирующего условия установки, замены и (или) эксплуатации приборов учёта используемых ресурсов, снабжение которыми или передачу которых они осуществляют. Цена такого договора определяется соглашением сторон. Порядок заключения и существенные условия такого договора утверждены приказом Министерства энергетики Российской Федерации от 07.04.2010 № 149.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 xml:space="preserve">Кто осуществляет </w:t>
      </w:r>
      <w:proofErr w:type="gramStart"/>
      <w:r w:rsidRPr="006155A9">
        <w:rPr>
          <w:rStyle w:val="af6"/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155A9">
        <w:rPr>
          <w:rStyle w:val="af6"/>
          <w:rFonts w:ascii="Times New Roman" w:hAnsi="Times New Roman" w:cs="Times New Roman"/>
          <w:sz w:val="20"/>
          <w:szCs w:val="20"/>
        </w:rPr>
        <w:t xml:space="preserve"> соблюдением обязанностей по установке приборов учёта энергоресурсов?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155A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соблюдением данных обязанностей осуществляет Федеральная антимонопольная служба (ФАС) и Федеральная служба по экологическому, технологическому и атомному надзору (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Ростехнадзор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>) и их территориальные органы в субъектах РФ.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Предусмотрены ли штрафные санкции за не соблюдение обязанностей по установке приборов учёта энергоресурсов?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lastRenderedPageBreak/>
        <w:t>Да, предусмотрены. Законом об энергосбережении (статья 37) внесены поправки в Кодекс Российской Федерации об административных правонарушениях (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>).</w:t>
      </w:r>
      <w:r w:rsidRPr="006155A9">
        <w:rPr>
          <w:rFonts w:ascii="Times New Roman" w:hAnsi="Times New Roman" w:cs="Times New Roman"/>
          <w:sz w:val="20"/>
          <w:szCs w:val="20"/>
        </w:rPr>
        <w:br/>
        <w:t>Несоблюдение требований законодательства об установке приборов учёта (стадии проектирования, реконструкции, капитального ремонта, строительства) - штраф на должностных лиц от 20 до 30 тыс. руб., на организацию от 500 до 600 тыс. руб.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Несоблюдение требований к поставщикам энергоресурсов по предложению установки приборов учёта собственникам жилых домов, дачных, садовых домов и их представителям. Штраф на должностных лиц от 20 до 30 тыс. руб., на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юрлиц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от 100 до 150 тыс. руб.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155A9">
        <w:rPr>
          <w:rFonts w:ascii="Times New Roman" w:hAnsi="Times New Roman" w:cs="Times New Roman"/>
          <w:sz w:val="20"/>
          <w:szCs w:val="20"/>
        </w:rPr>
        <w:t>Необоснованный отказ или уклонение организации, на которую возложена обязанность по установке, замене, эксплуатации приборов учёта используемых энергетических ресурсов, от заключения соответствующего договора и (или) от его исполнения, а равно нарушение установленного порядка его заключения, либо несоблюдение установленных для нее в качестве обязательных требований об установке, замене, эксплуатации приборов учёта используемых энергетических ресурсов - штраф на должностных лиц от 20 до 30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тыс. рублей; на ИП - от 20 до 30 тыс. руб.; на юридических лиц - от 50 до 100 тыс. руб.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Несоблюдение требований об оснащении жилого дома приборами учёта лицами, ответственными за содержание многоквартирных домов - штраф на ответственное лицо от 10 до 15 тыс. руб., на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юрлиц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от 20 до 30 тыс. руб.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Несоблюдение требований об оснащении нежилых зданий, строений, сооружений приборами учёта лицами, ответственными за их содержание - штраф на должностных лиц от 10 до 15 тыс. руб., на ИП от 25 до 35 тыс. руб., на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юрлиц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100 до 150 тыс. руб.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Кто осуществляет техническое обслуживание и ремонт приборов учёта?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Собственник обязан обеспечить эксплуатацию приборов учёта в соответствии с техническими требованиями на прибор. Таким образом, у владельца узла учёта должен быть заключен договор на техническое обслуживание приборов учёта с обслуживающей организацией (например, это может быть организация по установке приборов учёта,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энергоснабжающая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организация, управляющая компания).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Работы по ремонту приборов учёта выполняются на предприятиях-изготовителях приборов или специализированном ремонтном предприятии в соответствии с утвержденным технологическим процессом. После ремонта прибора учёта необходимо провести внеочередную поверку.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Кто осуществляет и оплачивает поверку приборов учёта?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В обязанности собственника входит обеспечение достоверности показаний приборов учёта, в частности, их своевременная метрологическая поверка, т.е.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поверка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оплачивается из собственных средств собственника.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Метрологическое обеспечение достоверности показаний приборов учёта заключается в периодической их поверке в специализированной организации (например, в лаборатории регионального центра стандартизации и метрологии или в организации, имеющей в своем распоряжении соответствующие испытательные лаборатории).</w:t>
      </w:r>
      <w:r w:rsidRPr="006155A9">
        <w:rPr>
          <w:rFonts w:ascii="Times New Roman" w:hAnsi="Times New Roman" w:cs="Times New Roman"/>
          <w:sz w:val="20"/>
          <w:szCs w:val="20"/>
        </w:rPr>
        <w:br/>
        <w:t>На основании постановления правительства РФ от 20.04.10 № 250, начиная с 2012 г. поверка средств измерений количества электроэнергии, расхода холодной и горячей воды и газа, должна осуществляться только аккредитованными государственными региональными центрами метрологии. Поскольку в устройство узла учёта тепловой энергии входит и расходомер, то это требование будет относиться и к коммерческому учёту тепловой энергии.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Суть метрологической поверки заключается в испытаниях прибора учёта на более точном оборудовании.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Периодичность поверки указана в паспорте на прибор учёта.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Межповерочный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интервал (МПИ) приборов учёта тепловой энергии и счётчика горячей воды, как правило, составляет 4 года, а счётчика холодной воды - 6 лет.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Каковы последствия эксплуатации непроверенных приборов?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последствиями. Непосредственно на время проведения поверки разрешается оплата услуг по усреднённому расходу.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Какие приборы учёта энергии можно применять?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Следует устанавливать только те приборы учёта, которые включены в государственный реестр средств измерений и допущенные к применению на территории Российской Федерации.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Однако даже включение прибора в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Госреестр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не гарантирует его качества. Поэтому необходимо вводить систему качества в теплоснабжении, помогающую теплоснабжающим и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теплопотребляющим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организациям применять передовой опыт, прогрессивное оборудование и новые технологические решения в области коммерческого учёта тепловой энергии.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lastRenderedPageBreak/>
        <w:t>Кроме того, правилами пользования электрической, тепловой энергии, воды и газа установлены требования к классу точности применяемых приборов учёта не ниже установленного порога. Класс точности - это возможная погрешность прибора учёта в диапазоне измерений, выраженная в процентах. Чем больше число, обозначающее класс точности, тем ниже точность прибора.</w:t>
      </w:r>
    </w:p>
    <w:p w:rsidR="00036921" w:rsidRPr="006155A9" w:rsidRDefault="00036921" w:rsidP="006155A9">
      <w:pPr>
        <w:pStyle w:val="a4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6155A9">
        <w:rPr>
          <w:rFonts w:ascii="Times New Roman" w:eastAsia="Times New Roman" w:hAnsi="Times New Roman" w:cs="Times New Roman"/>
          <w:kern w:val="36"/>
          <w:sz w:val="20"/>
          <w:szCs w:val="20"/>
        </w:rPr>
        <w:t>Социальная реклама в области энергосбережения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СОЦИАЛЬНАЯ    РЕКЛАМА    ПО     ЭНЕРГОСБЕРЕЖЕНИЮ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t>Уважаемые жители  Новотроицкого сельсовета!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Новотроицкого сельсовета.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Рационально используйте электричество!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Устанавливайте современные энергосберегающие электротехнические устройства,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многотарифные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   электросчётчики,  позволяющие экономить на разнице тарифов.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энергосберегающие.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Начни с себя, вот главное решение!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Энергосбережение-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вклад каждого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f6"/>
          <w:rFonts w:ascii="Times New Roman" w:hAnsi="Times New Roman" w:cs="Times New Roman"/>
          <w:sz w:val="20"/>
          <w:szCs w:val="20"/>
        </w:rPr>
        <w:t>результат общий!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 Социальная реклама в области энергосбережения и повышения энергетической эффективности. Почему нам необходимо беречь энергию?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  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 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 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 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собой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невозобновляемыми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="006155A9">
        <w:rPr>
          <w:rFonts w:ascii="Times New Roman" w:hAnsi="Times New Roman" w:cs="Times New Roman"/>
          <w:sz w:val="20"/>
          <w:szCs w:val="20"/>
        </w:rPr>
        <w:t xml:space="preserve"> </w:t>
      </w:r>
      <w:r w:rsidRPr="006155A9">
        <w:rPr>
          <w:rFonts w:ascii="Times New Roman" w:hAnsi="Times New Roman" w:cs="Times New Roman"/>
          <w:sz w:val="20"/>
          <w:szCs w:val="20"/>
        </w:rPr>
        <w:t xml:space="preserve"> 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  <w:r w:rsidRPr="006155A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Потреблять энергию эффективно очень просто. Дос</w:t>
      </w:r>
      <w:r w:rsidR="006155A9">
        <w:rPr>
          <w:rFonts w:ascii="Times New Roman" w:hAnsi="Times New Roman" w:cs="Times New Roman"/>
          <w:sz w:val="20"/>
          <w:szCs w:val="20"/>
        </w:rPr>
        <w:t>таточно следовать этим советам</w:t>
      </w:r>
      <w:proofErr w:type="gramStart"/>
      <w:r w:rsidR="006155A9">
        <w:rPr>
          <w:rFonts w:ascii="Times New Roman" w:hAnsi="Times New Roman" w:cs="Times New Roman"/>
          <w:sz w:val="20"/>
          <w:szCs w:val="20"/>
        </w:rPr>
        <w:t>…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  О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том, как лучше сберечь электроэнергию надо думать уже при покупке любого электротехнического устройства.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магазинах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="006155A9">
        <w:rPr>
          <w:rFonts w:ascii="Times New Roman" w:hAnsi="Times New Roman" w:cs="Times New Roman"/>
          <w:sz w:val="20"/>
          <w:szCs w:val="20"/>
        </w:rPr>
        <w:t>энергоэффективное</w:t>
      </w:r>
      <w:proofErr w:type="spellEnd"/>
      <w:r w:rsidR="006155A9">
        <w:rPr>
          <w:rFonts w:ascii="Times New Roman" w:hAnsi="Times New Roman" w:cs="Times New Roman"/>
          <w:sz w:val="20"/>
          <w:szCs w:val="20"/>
        </w:rPr>
        <w:t xml:space="preserve"> оборудование.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*** Приобретая бытовую технику, обращайте внимание на класс ее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. Получить данную информацию можно, найдя на приборе этикетку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или проконсультировавшись со специалистом торговой сети. Наиболее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энергоэффективным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является класс- А++, А+, А; далее</w:t>
      </w:r>
      <w:r w:rsidR="006155A9">
        <w:rPr>
          <w:rFonts w:ascii="Times New Roman" w:hAnsi="Times New Roman" w:cs="Times New Roman"/>
          <w:sz w:val="20"/>
          <w:szCs w:val="20"/>
        </w:rPr>
        <w:t xml:space="preserve"> по убыванию –B, C, D, E, F, G.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При обустройстве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lastRenderedPageBreak/>
        <w:t xml:space="preserve">   О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  <w:r w:rsidRPr="006155A9">
        <w:rPr>
          <w:rFonts w:ascii="Times New Roman" w:hAnsi="Times New Roman" w:cs="Times New Roman"/>
          <w:sz w:val="20"/>
          <w:szCs w:val="20"/>
        </w:rPr>
        <w:br/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</w:t>
      </w:r>
      <w:r w:rsidR="006155A9">
        <w:rPr>
          <w:rFonts w:ascii="Times New Roman" w:hAnsi="Times New Roman" w:cs="Times New Roman"/>
          <w:sz w:val="20"/>
          <w:szCs w:val="20"/>
        </w:rPr>
        <w:t xml:space="preserve"> стоящие здания, деревья и т.п.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</w:t>
      </w:r>
      <w:smartTag w:uri="urn:schemas-microsoft-com:office:smarttags" w:element="metricconverter">
        <w:smartTagPr>
          <w:attr w:name="ProductID" w:val="1 м2"/>
        </w:smartTagPr>
        <w:r w:rsidRPr="006155A9">
          <w:rPr>
            <w:rFonts w:ascii="Times New Roman" w:hAnsi="Times New Roman" w:cs="Times New Roman"/>
            <w:sz w:val="20"/>
            <w:szCs w:val="20"/>
          </w:rPr>
          <w:t>1 м</w:t>
        </w:r>
        <w:proofErr w:type="gramStart"/>
        <w:r w:rsidRPr="006155A9">
          <w:rPr>
            <w:rFonts w:ascii="Times New Roman" w:hAnsi="Times New Roman" w:cs="Times New Roman"/>
            <w:sz w:val="20"/>
            <w:szCs w:val="20"/>
          </w:rPr>
          <w:t>2</w:t>
        </w:r>
      </w:smartTag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</w:t>
      </w:r>
      <w:smartTag w:uri="urn:schemas-microsoft-com:office:smarttags" w:element="metricconverter">
        <w:smartTagPr>
          <w:attr w:name="ProductID" w:val="20 м2"/>
        </w:smartTagPr>
        <w:r w:rsidRPr="006155A9">
          <w:rPr>
            <w:rFonts w:ascii="Times New Roman" w:hAnsi="Times New Roman" w:cs="Times New Roman"/>
            <w:sz w:val="20"/>
            <w:szCs w:val="20"/>
          </w:rPr>
          <w:t>20 м</w:t>
        </w:r>
        <w:proofErr w:type="gramStart"/>
        <w:r w:rsidRPr="006155A9">
          <w:rPr>
            <w:rFonts w:ascii="Times New Roman" w:hAnsi="Times New Roman" w:cs="Times New Roman"/>
            <w:sz w:val="20"/>
            <w:szCs w:val="20"/>
          </w:rPr>
          <w:t>2</w:t>
        </w:r>
      </w:smartTag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э</w:t>
      </w:r>
      <w:r w:rsidR="006155A9">
        <w:rPr>
          <w:rFonts w:ascii="Times New Roman" w:hAnsi="Times New Roman" w:cs="Times New Roman"/>
          <w:sz w:val="20"/>
          <w:szCs w:val="20"/>
        </w:rPr>
        <w:t>кономится до 200 кВт • ч в год.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*** Удобно и выгодно оборудование Вашего дома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светорегуляторами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. Они позволяют плавно регулировать освещённость в помещении.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Светорегулятор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, как видно из названия (ещё его называют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диммер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Светорегуляторы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бывают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ручные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и автоматические.</w:t>
      </w:r>
      <w:r w:rsidRPr="006155A9">
        <w:rPr>
          <w:rFonts w:ascii="Times New Roman" w:hAnsi="Times New Roman" w:cs="Times New Roman"/>
          <w:sz w:val="20"/>
          <w:szCs w:val="20"/>
        </w:rPr>
        <w:br/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  <w:r w:rsidRPr="006155A9">
        <w:rPr>
          <w:rFonts w:ascii="Times New Roman" w:hAnsi="Times New Roman" w:cs="Times New Roman"/>
          <w:sz w:val="20"/>
          <w:szCs w:val="20"/>
        </w:rPr>
        <w:br/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br/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</w:t>
      </w:r>
      <w:smartTag w:uri="urn:schemas-microsoft-com:office:smarttags" w:element="metricconverter">
        <w:smartTagPr>
          <w:attr w:name="ProductID" w:val="1 м2"/>
        </w:smartTagPr>
        <w:r w:rsidRPr="006155A9">
          <w:rPr>
            <w:rFonts w:ascii="Times New Roman" w:hAnsi="Times New Roman" w:cs="Times New Roman"/>
            <w:sz w:val="20"/>
            <w:szCs w:val="20"/>
          </w:rPr>
          <w:t>1 м</w:t>
        </w:r>
        <w:proofErr w:type="gramStart"/>
        <w:r w:rsidRPr="006155A9">
          <w:rPr>
            <w:rFonts w:ascii="Times New Roman" w:hAnsi="Times New Roman" w:cs="Times New Roman"/>
            <w:sz w:val="20"/>
            <w:szCs w:val="20"/>
          </w:rPr>
          <w:t>2</w:t>
        </w:r>
      </w:smartTag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(мощность энергосберегающих ламп будет в 5 раз меньше). 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При использовании</w:t>
      </w:r>
      <w:proofErr w:type="gramStart"/>
      <w:r w:rsidRPr="006155A9">
        <w:rPr>
          <w:rFonts w:ascii="Times New Roman" w:hAnsi="Times New Roman" w:cs="Times New Roman"/>
          <w:b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t xml:space="preserve">    О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  <w:r w:rsidRPr="006155A9">
        <w:rPr>
          <w:rFonts w:ascii="Times New Roman" w:hAnsi="Times New Roman" w:cs="Times New Roman"/>
          <w:sz w:val="20"/>
          <w:szCs w:val="20"/>
        </w:rPr>
        <w:br/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 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standby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>», но и обеспечит пожарную безопасность в доме в ваше отсутствие.</w:t>
      </w:r>
      <w:r w:rsidRPr="006155A9">
        <w:rPr>
          <w:rFonts w:ascii="Times New Roman" w:hAnsi="Times New Roman" w:cs="Times New Roman"/>
          <w:sz w:val="20"/>
          <w:szCs w:val="20"/>
        </w:rPr>
        <w:br/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lastRenderedPageBreak/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  <w:r w:rsidRPr="006155A9">
        <w:rPr>
          <w:rFonts w:ascii="Times New Roman" w:hAnsi="Times New Roman" w:cs="Times New Roman"/>
          <w:sz w:val="20"/>
          <w:szCs w:val="20"/>
        </w:rPr>
        <w:br/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  <w:r w:rsidRPr="006155A9">
        <w:rPr>
          <w:rFonts w:ascii="Times New Roman" w:hAnsi="Times New Roman" w:cs="Times New Roman"/>
          <w:sz w:val="20"/>
          <w:szCs w:val="20"/>
        </w:rPr>
        <w:br/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***** Посмотрите, где в вашем доме можно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заменить простую лампу накаливания на компактную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включается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Pr="006155A9">
        <w:rPr>
          <w:rFonts w:ascii="Times New Roman" w:hAnsi="Times New Roman" w:cs="Times New Roman"/>
          <w:b/>
          <w:sz w:val="20"/>
          <w:szCs w:val="20"/>
        </w:rPr>
        <w:t>Внимание!</w:t>
      </w:r>
      <w:r w:rsidRPr="006155A9">
        <w:rPr>
          <w:rFonts w:ascii="Times New Roman" w:hAnsi="Times New Roman" w:cs="Times New Roman"/>
          <w:b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  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6155A9">
        <w:rPr>
          <w:rFonts w:ascii="Times New Roman" w:hAnsi="Times New Roman" w:cs="Times New Roman"/>
          <w:b/>
          <w:sz w:val="20"/>
          <w:szCs w:val="20"/>
        </w:rPr>
        <w:t>Бытовая техника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155A9" w:rsidRPr="006155A9">
        <w:rPr>
          <w:rFonts w:ascii="Times New Roman" w:hAnsi="Times New Roman" w:cs="Times New Roman"/>
          <w:b/>
          <w:sz w:val="20"/>
          <w:szCs w:val="20"/>
        </w:rPr>
        <w:t>Аудиовидеотехника</w:t>
      </w:r>
      <w:proofErr w:type="spellEnd"/>
      <w:proofErr w:type="gramStart"/>
      <w:r w:rsidRPr="006155A9">
        <w:rPr>
          <w:rFonts w:ascii="Times New Roman" w:hAnsi="Times New Roman" w:cs="Times New Roman"/>
          <w:sz w:val="20"/>
          <w:szCs w:val="20"/>
        </w:rPr>
        <w:br/>
        <w:t>** У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standby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br/>
        <w:t>* С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  <w:r w:rsidRPr="006155A9">
        <w:rPr>
          <w:rFonts w:ascii="Times New Roman" w:hAnsi="Times New Roman" w:cs="Times New Roman"/>
          <w:sz w:val="20"/>
          <w:szCs w:val="20"/>
        </w:rPr>
        <w:br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</w:t>
      </w:r>
      <w:r w:rsidR="006155A9">
        <w:rPr>
          <w:rFonts w:ascii="Times New Roman" w:hAnsi="Times New Roman" w:cs="Times New Roman"/>
          <w:sz w:val="20"/>
          <w:szCs w:val="20"/>
        </w:rPr>
        <w:t>т сберечь до 5% электроэнергии.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 Компьютерная техника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br/>
        <w:t>*** В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Мобильные устройства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br/>
        <w:t>* Н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6155A9" w:rsidRPr="006155A9">
        <w:rPr>
          <w:rFonts w:ascii="Times New Roman" w:hAnsi="Times New Roman" w:cs="Times New Roman"/>
          <w:b/>
          <w:sz w:val="20"/>
          <w:szCs w:val="20"/>
        </w:rPr>
        <w:t>Пылесос</w:t>
      </w:r>
      <w:proofErr w:type="gramStart"/>
      <w:r w:rsidRPr="006155A9">
        <w:rPr>
          <w:rFonts w:ascii="Times New Roman" w:hAnsi="Times New Roman" w:cs="Times New Roman"/>
          <w:b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t>* Д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6155A9" w:rsidRPr="006155A9">
        <w:rPr>
          <w:rFonts w:ascii="Times New Roman" w:hAnsi="Times New Roman" w:cs="Times New Roman"/>
          <w:b/>
          <w:sz w:val="20"/>
          <w:szCs w:val="20"/>
        </w:rPr>
        <w:t>Электроплита</w:t>
      </w:r>
      <w:proofErr w:type="gramStart"/>
      <w:r w:rsidRPr="006155A9">
        <w:rPr>
          <w:rFonts w:ascii="Times New Roman" w:hAnsi="Times New Roman" w:cs="Times New Roman"/>
          <w:b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t>*** П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неискривленным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дном, которое равно или чуть больше диаметра конфорки.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на столько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же </w:t>
      </w:r>
      <w:r w:rsidRPr="006155A9">
        <w:rPr>
          <w:rFonts w:ascii="Times New Roman" w:hAnsi="Times New Roman" w:cs="Times New Roman"/>
          <w:sz w:val="20"/>
          <w:szCs w:val="20"/>
        </w:rPr>
        <w:lastRenderedPageBreak/>
        <w:t>увеличивается расход электроэнергии на приготовление.</w:t>
      </w:r>
      <w:r w:rsidRPr="006155A9">
        <w:rPr>
          <w:rFonts w:ascii="Times New Roman" w:hAnsi="Times New Roman" w:cs="Times New Roman"/>
          <w:sz w:val="20"/>
          <w:szCs w:val="20"/>
        </w:rPr>
        <w:br/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ºС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155A9" w:rsidRPr="006155A9">
        <w:rPr>
          <w:rFonts w:ascii="Times New Roman" w:hAnsi="Times New Roman" w:cs="Times New Roman"/>
          <w:b/>
          <w:sz w:val="20"/>
          <w:szCs w:val="20"/>
        </w:rPr>
        <w:t>Электрочайник</w:t>
      </w:r>
      <w:r w:rsidRPr="006155A9">
        <w:rPr>
          <w:rFonts w:ascii="Times New Roman" w:hAnsi="Times New Roman" w:cs="Times New Roman"/>
          <w:sz w:val="20"/>
          <w:szCs w:val="20"/>
        </w:rPr>
        <w:br/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Стиральная машина</w:t>
      </w:r>
      <w:r w:rsidRPr="006155A9">
        <w:rPr>
          <w:rFonts w:ascii="Times New Roman" w:hAnsi="Times New Roman" w:cs="Times New Roman"/>
          <w:b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Холодильник, морозильная камера</w:t>
      </w:r>
      <w:r w:rsidRPr="006155A9">
        <w:rPr>
          <w:rFonts w:ascii="Times New Roman" w:hAnsi="Times New Roman" w:cs="Times New Roman"/>
          <w:sz w:val="20"/>
          <w:szCs w:val="20"/>
        </w:rPr>
        <w:br/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  <w:r w:rsidRPr="006155A9">
        <w:rPr>
          <w:rFonts w:ascii="Times New Roman" w:hAnsi="Times New Roman" w:cs="Times New Roman"/>
          <w:sz w:val="20"/>
          <w:szCs w:val="20"/>
        </w:rPr>
        <w:br/>
        <w:t>**** Не кладите теплые продукты в холодильник, дайте осты</w:t>
      </w:r>
      <w:r w:rsidR="006155A9">
        <w:rPr>
          <w:rFonts w:ascii="Times New Roman" w:hAnsi="Times New Roman" w:cs="Times New Roman"/>
          <w:sz w:val="20"/>
          <w:szCs w:val="20"/>
        </w:rPr>
        <w:t>ть им до комнатной температуры.</w:t>
      </w:r>
      <w:r w:rsidRPr="006155A9">
        <w:rPr>
          <w:rFonts w:ascii="Times New Roman" w:hAnsi="Times New Roman" w:cs="Times New Roman"/>
          <w:sz w:val="20"/>
          <w:szCs w:val="20"/>
        </w:rPr>
        <w:br/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155A9" w:rsidRPr="006155A9">
        <w:rPr>
          <w:rFonts w:ascii="Times New Roman" w:hAnsi="Times New Roman" w:cs="Times New Roman"/>
          <w:b/>
          <w:sz w:val="20"/>
          <w:szCs w:val="20"/>
        </w:rPr>
        <w:t>Кондиционер</w:t>
      </w:r>
      <w:r w:rsidRPr="006155A9">
        <w:rPr>
          <w:rFonts w:ascii="Times New Roman" w:hAnsi="Times New Roman" w:cs="Times New Roman"/>
          <w:b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t xml:space="preserve">*** Работа кондиционера должна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производится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электроэнергия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расходующаяся на работу кондиционера будет тратиться зря.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Использование </w:t>
      </w:r>
      <w:proofErr w:type="spellStart"/>
      <w:r w:rsidRPr="006155A9">
        <w:rPr>
          <w:rFonts w:ascii="Times New Roman" w:hAnsi="Times New Roman" w:cs="Times New Roman"/>
          <w:b/>
          <w:sz w:val="20"/>
          <w:szCs w:val="20"/>
        </w:rPr>
        <w:t>многотарифного</w:t>
      </w:r>
      <w:proofErr w:type="spellEnd"/>
      <w:r w:rsidRPr="006155A9">
        <w:rPr>
          <w:rFonts w:ascii="Times New Roman" w:hAnsi="Times New Roman" w:cs="Times New Roman"/>
          <w:b/>
          <w:sz w:val="20"/>
          <w:szCs w:val="20"/>
        </w:rPr>
        <w:t xml:space="preserve"> учета электрической энергии</w:t>
      </w:r>
      <w:r w:rsidRPr="006155A9">
        <w:rPr>
          <w:rFonts w:ascii="Times New Roman" w:hAnsi="Times New Roman" w:cs="Times New Roman"/>
          <w:b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t xml:space="preserve">   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многотарифного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прибора учета его работа будет стоить значительно дешевле в ночное время. При этом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036921" w:rsidRPr="008F2E61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>Сберегая тепло - бережем электроэнергию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br/>
        <w:t xml:space="preserve">   В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могли бы не тратить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 Отопление</w:t>
      </w:r>
      <w:r w:rsidRPr="006155A9">
        <w:rPr>
          <w:rFonts w:ascii="Times New Roman" w:hAnsi="Times New Roman" w:cs="Times New Roman"/>
          <w:sz w:val="20"/>
          <w:szCs w:val="20"/>
        </w:rPr>
        <w:br/>
        <w:t>*** Батареи отопления будут эффективно обогревать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помещение, если за ними установить теплоотражающие экраны и не закрывать их плотными шторами.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традиционными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: длинноволновые обогреватели, теплые полы,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теплонакопители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теплонакопителях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теплонакопителей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можно получить в нашем Центре.</w:t>
      </w:r>
      <w:r w:rsidRPr="006155A9">
        <w:rPr>
          <w:rFonts w:ascii="Times New Roman" w:hAnsi="Times New Roman" w:cs="Times New Roman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 Утепление помещений</w:t>
      </w:r>
      <w:r w:rsidRPr="006155A9">
        <w:rPr>
          <w:rFonts w:ascii="Times New Roman" w:hAnsi="Times New Roman" w:cs="Times New Roman"/>
          <w:b/>
          <w:sz w:val="20"/>
          <w:szCs w:val="20"/>
        </w:rPr>
        <w:br/>
      </w:r>
      <w:r w:rsidRPr="006155A9">
        <w:rPr>
          <w:rFonts w:ascii="Times New Roman" w:hAnsi="Times New Roman" w:cs="Times New Roman"/>
          <w:sz w:val="20"/>
          <w:szCs w:val="20"/>
        </w:rPr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 w:rsidRPr="006155A9">
        <w:rPr>
          <w:rFonts w:ascii="Times New Roman" w:hAnsi="Times New Roman" w:cs="Times New Roman"/>
          <w:sz w:val="20"/>
          <w:szCs w:val="20"/>
        </w:rPr>
        <w:br/>
        <w:t xml:space="preserve">   Сегодня экономить на электроэнергии помогают современные электротехнические устройства. Так, существуют приборы, автоматически отключающие </w:t>
      </w:r>
      <w:r w:rsidRPr="006155A9">
        <w:rPr>
          <w:rFonts w:ascii="Times New Roman" w:hAnsi="Times New Roman" w:cs="Times New Roman"/>
          <w:sz w:val="20"/>
          <w:szCs w:val="20"/>
        </w:rPr>
        <w:lastRenderedPageBreak/>
        <w:t>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036921" w:rsidRPr="006155A9" w:rsidRDefault="00036921" w:rsidP="006155A9">
      <w:pPr>
        <w:pStyle w:val="a4"/>
        <w:rPr>
          <w:rFonts w:ascii="Times New Roman" w:eastAsia="Times New Roman" w:hAnsi="Times New Roman" w:cs="Times New Roman"/>
          <w:color w:val="4A5562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eastAsia="Times New Roman" w:hAnsi="Times New Roman" w:cs="Times New Roman"/>
          <w:color w:val="4A5562"/>
          <w:sz w:val="20"/>
          <w:szCs w:val="20"/>
        </w:rPr>
      </w:pPr>
      <w:r w:rsidRPr="006155A9">
        <w:rPr>
          <w:rFonts w:ascii="Times New Roman" w:eastAsia="Times New Roman" w:hAnsi="Times New Roman" w:cs="Times New Roman"/>
          <w:color w:val="4A5562"/>
          <w:sz w:val="20"/>
          <w:szCs w:val="20"/>
        </w:rPr>
        <w:t>Социальная реклама в области энергосбережения</w:t>
      </w:r>
    </w:p>
    <w:tbl>
      <w:tblPr>
        <w:tblW w:w="10600" w:type="dxa"/>
        <w:jc w:val="center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12"/>
        <w:gridCol w:w="2015"/>
        <w:gridCol w:w="2152"/>
        <w:gridCol w:w="2221"/>
      </w:tblGrid>
      <w:tr w:rsidR="00036921" w:rsidRPr="006155A9" w:rsidTr="00036921">
        <w:trPr>
          <w:tblCellSpacing w:w="15" w:type="dxa"/>
          <w:jc w:val="center"/>
        </w:trPr>
        <w:tc>
          <w:tcPr>
            <w:tcW w:w="4167" w:type="dxa"/>
            <w:shd w:val="clear" w:color="auto" w:fill="FFFFFF"/>
            <w:vAlign w:val="center"/>
          </w:tcPr>
          <w:p w:rsidR="00036921" w:rsidRPr="006155A9" w:rsidRDefault="00036921" w:rsidP="006155A9">
            <w:pPr>
              <w:pStyle w:val="a4"/>
              <w:rPr>
                <w:rFonts w:ascii="Times New Roman" w:eastAsia="Times New Roman" w:hAnsi="Times New Roman" w:cs="Times New Roman"/>
                <w:color w:val="4A5562"/>
                <w:sz w:val="20"/>
                <w:szCs w:val="20"/>
              </w:rPr>
            </w:pPr>
            <w:r w:rsidRPr="006155A9">
              <w:rPr>
                <w:rFonts w:ascii="Times New Roman" w:eastAsia="Times New Roman" w:hAnsi="Times New Roman" w:cs="Times New Roman"/>
                <w:noProof/>
                <w:color w:val="5F5F5F"/>
                <w:sz w:val="20"/>
                <w:szCs w:val="20"/>
              </w:rPr>
              <w:drawing>
                <wp:inline distT="0" distB="0" distL="0" distR="0">
                  <wp:extent cx="2686050" cy="1905000"/>
                  <wp:effectExtent l="19050" t="0" r="0" b="0"/>
                  <wp:docPr id="1" name="Рисунок 1" descr="Социальная рекламма в области энергосбережения">
                    <a:hlinkClick xmlns:a="http://schemas.openxmlformats.org/drawingml/2006/main" r:id="rId8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  <w:gridSpan w:val="2"/>
            <w:shd w:val="clear" w:color="auto" w:fill="FFFFFF"/>
            <w:vAlign w:val="center"/>
          </w:tcPr>
          <w:p w:rsidR="00036921" w:rsidRPr="006155A9" w:rsidRDefault="00036921" w:rsidP="006155A9">
            <w:pPr>
              <w:pStyle w:val="a4"/>
              <w:rPr>
                <w:rFonts w:ascii="Times New Roman" w:eastAsia="Times New Roman" w:hAnsi="Times New Roman" w:cs="Times New Roman"/>
                <w:color w:val="4A5562"/>
                <w:sz w:val="20"/>
                <w:szCs w:val="20"/>
              </w:rPr>
            </w:pPr>
            <w:r w:rsidRPr="006155A9">
              <w:rPr>
                <w:rFonts w:ascii="Times New Roman" w:eastAsia="Times New Roman" w:hAnsi="Times New Roman" w:cs="Times New Roman"/>
                <w:noProof/>
                <w:color w:val="5F5F5F"/>
                <w:sz w:val="20"/>
                <w:szCs w:val="20"/>
              </w:rPr>
              <w:drawing>
                <wp:inline distT="0" distB="0" distL="0" distR="0">
                  <wp:extent cx="2686050" cy="1905000"/>
                  <wp:effectExtent l="19050" t="0" r="0" b="0"/>
                  <wp:docPr id="2" name="Рисунок 2" descr="Социальная рекламма в области энергосбережения">
                    <a:hlinkClick xmlns:a="http://schemas.openxmlformats.org/drawingml/2006/main" r:id="rId10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036921" w:rsidRPr="006155A9" w:rsidRDefault="00036921" w:rsidP="006155A9">
            <w:pPr>
              <w:pStyle w:val="a4"/>
              <w:rPr>
                <w:rFonts w:ascii="Times New Roman" w:eastAsia="Times New Roman" w:hAnsi="Times New Roman" w:cs="Times New Roman"/>
                <w:color w:val="4A5562"/>
                <w:sz w:val="20"/>
                <w:szCs w:val="20"/>
              </w:rPr>
            </w:pPr>
            <w:r w:rsidRPr="006155A9">
              <w:rPr>
                <w:rFonts w:ascii="Times New Roman" w:eastAsia="Times New Roman" w:hAnsi="Times New Roman" w:cs="Times New Roman"/>
                <w:noProof/>
                <w:color w:val="5F5F5F"/>
                <w:sz w:val="20"/>
                <w:szCs w:val="20"/>
              </w:rPr>
              <w:drawing>
                <wp:inline distT="0" distB="0" distL="0" distR="0">
                  <wp:extent cx="1333500" cy="1905000"/>
                  <wp:effectExtent l="19050" t="0" r="0" b="0"/>
                  <wp:docPr id="3" name="Рисунок 3" descr="Социальная рекламма в области энергосбережения">
                    <a:hlinkClick xmlns:a="http://schemas.openxmlformats.org/drawingml/2006/main" r:id="rId12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21" w:rsidRPr="006155A9" w:rsidTr="00036921">
        <w:trPr>
          <w:gridAfter w:val="2"/>
          <w:wAfter w:w="4328" w:type="dxa"/>
          <w:tblCellSpacing w:w="15" w:type="dxa"/>
          <w:jc w:val="center"/>
        </w:trPr>
        <w:tc>
          <w:tcPr>
            <w:tcW w:w="4167" w:type="dxa"/>
            <w:shd w:val="clear" w:color="auto" w:fill="FFFFFF"/>
            <w:vAlign w:val="center"/>
          </w:tcPr>
          <w:p w:rsidR="00036921" w:rsidRPr="006155A9" w:rsidRDefault="00036921" w:rsidP="006155A9">
            <w:pPr>
              <w:pStyle w:val="a4"/>
              <w:rPr>
                <w:rFonts w:ascii="Times New Roman" w:eastAsia="Times New Roman" w:hAnsi="Times New Roman" w:cs="Times New Roman"/>
                <w:color w:val="4A5562"/>
                <w:sz w:val="20"/>
                <w:szCs w:val="20"/>
              </w:rPr>
            </w:pPr>
            <w:r w:rsidRPr="006155A9">
              <w:rPr>
                <w:rFonts w:ascii="Times New Roman" w:eastAsia="Times New Roman" w:hAnsi="Times New Roman" w:cs="Times New Roman"/>
                <w:noProof/>
                <w:color w:val="5F5F5F"/>
                <w:sz w:val="20"/>
                <w:szCs w:val="20"/>
              </w:rPr>
              <w:drawing>
                <wp:inline distT="0" distB="0" distL="0" distR="0">
                  <wp:extent cx="2705100" cy="1905000"/>
                  <wp:effectExtent l="19050" t="0" r="0" b="0"/>
                  <wp:docPr id="4" name="Рисунок 4" descr="Социальная рекламма в области энергосбережения">
                    <a:hlinkClick xmlns:a="http://schemas.openxmlformats.org/drawingml/2006/main" r:id="rId14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36921" w:rsidRPr="006155A9" w:rsidRDefault="00036921" w:rsidP="006155A9">
            <w:pPr>
              <w:pStyle w:val="a4"/>
              <w:rPr>
                <w:rFonts w:ascii="Times New Roman" w:eastAsia="Times New Roman" w:hAnsi="Times New Roman" w:cs="Times New Roman"/>
                <w:color w:val="4A5562"/>
                <w:sz w:val="20"/>
                <w:szCs w:val="20"/>
              </w:rPr>
            </w:pPr>
            <w:r w:rsidRPr="006155A9">
              <w:rPr>
                <w:rFonts w:ascii="Times New Roman" w:eastAsia="Times New Roman" w:hAnsi="Times New Roman" w:cs="Times New Roman"/>
                <w:color w:val="4A5562"/>
                <w:sz w:val="20"/>
                <w:szCs w:val="20"/>
              </w:rPr>
              <w:t> </w:t>
            </w:r>
          </w:p>
        </w:tc>
      </w:tr>
    </w:tbl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155A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20.05.2016                                          с. Новотроицк                                                 № 55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lastRenderedPageBreak/>
        <w:t>Об утверждении плана  «Противодействие</w:t>
      </w:r>
      <w:bookmarkStart w:id="0" w:name="_GoBack"/>
      <w:bookmarkEnd w:id="0"/>
      <w:r w:rsidRPr="006155A9">
        <w:rPr>
          <w:rFonts w:ascii="Times New Roman" w:hAnsi="Times New Roman" w:cs="Times New Roman"/>
          <w:b/>
          <w:sz w:val="20"/>
          <w:szCs w:val="20"/>
        </w:rPr>
        <w:t xml:space="preserve"> коррупции в органах местного самоуправления Новотроицкого сельсовета Северного района Новосибирской области на 2016 – 2017 годы»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В соответствии с Указом Президента Российской Федерации от 01.04.2016 № 147 «О Национальном плане противодействия коррупции на 2016 – 2017 годы», руководствуясь </w:t>
      </w:r>
      <w:hyperlink r:id="rId16" w:history="1">
        <w:r w:rsidRPr="006155A9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155A9">
        <w:rPr>
          <w:rFonts w:ascii="Times New Roman" w:hAnsi="Times New Roman" w:cs="Times New Roman"/>
          <w:sz w:val="20"/>
          <w:szCs w:val="20"/>
        </w:rPr>
        <w:t xml:space="preserve"> Новосибирской области от 27.04.2010 № 486-ОЗ «О мерах по профилактике коррупции в Новосибирской области», администрация Новотроицкого сельсовета Северного района Новосибирской области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1. Утвердить прилагаемый  план «Противодействие коррупции в органах местного самоуправления Новотроицкого сельсовета Северного района Новосибирской области на 2016 – 2017 годы» (далее – План).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2.  Специалисту 2 разряда администрации Новотроицкого сельсовета  Северного района Новосибирской области обеспечить  разработку и представление в управление делами администрации Северного района Новосибирской области: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-Плана «Противодействие коррупции в органах местного самоуправления Новотроицкого сельсовета Северного района Новосибирской области на 2016 – 2017 годы»;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- информации об утверждении Планов  соответствующих органов – до 1 июня 2016 года;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-информации о выполнении в 2016 году мероприятий, включенных в соответствующие Планы, - в срок до 14 января 2017 года;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-итоговой информации об исполнении мероприятий, включенных в соответствующие  Планы, – до 31 октября 2017 года.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3. Специалисту 2 разряда   администрации Новотроицкого сельсовета Северного района Новосибирской области обеспечить: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1) обобщение информации, представленной органами местного самоуправления Новотроицкого сельсовета Северного района  Новосибирской области об утверждении планов, выполнении мероприятий Плана  мероприятий, предусмотренных соответствующими Планами;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2) опубликование настоящего постановления  и информации о выполнении мероприятий, предусмотренных Планом в периодическом печатном издании  «Вестник Новотроицкого сельсовета» и размещение на официальном интернет-сайте администрации  Северного района Новосибирской области (</w:t>
      </w:r>
      <w:hyperlink r:id="rId17" w:history="1">
        <w:r w:rsidRPr="006155A9">
          <w:rPr>
            <w:rStyle w:val="a8"/>
            <w:sz w:val="20"/>
            <w:szCs w:val="20"/>
            <w:lang w:val="en-US"/>
          </w:rPr>
          <w:t>http</w:t>
        </w:r>
        <w:r w:rsidRPr="006155A9">
          <w:rPr>
            <w:rStyle w:val="a8"/>
            <w:sz w:val="20"/>
            <w:szCs w:val="20"/>
          </w:rPr>
          <w:t>://</w:t>
        </w:r>
        <w:r w:rsidRPr="006155A9">
          <w:rPr>
            <w:rStyle w:val="a8"/>
            <w:sz w:val="20"/>
            <w:szCs w:val="20"/>
            <w:lang w:val="en-US"/>
          </w:rPr>
          <w:t>www</w:t>
        </w:r>
        <w:r w:rsidRPr="006155A9">
          <w:rPr>
            <w:rStyle w:val="a8"/>
            <w:sz w:val="20"/>
            <w:szCs w:val="20"/>
          </w:rPr>
          <w:t>.</w:t>
        </w:r>
        <w:proofErr w:type="spellStart"/>
        <w:r w:rsidRPr="006155A9">
          <w:rPr>
            <w:rStyle w:val="a8"/>
            <w:sz w:val="20"/>
            <w:szCs w:val="20"/>
            <w:lang w:val="en-US"/>
          </w:rPr>
          <w:t>severnoe</w:t>
        </w:r>
        <w:proofErr w:type="spellEnd"/>
        <w:r w:rsidRPr="006155A9">
          <w:rPr>
            <w:rStyle w:val="a8"/>
            <w:sz w:val="20"/>
            <w:szCs w:val="20"/>
          </w:rPr>
          <w:t>-</w:t>
        </w:r>
        <w:proofErr w:type="spellStart"/>
        <w:r w:rsidRPr="006155A9">
          <w:rPr>
            <w:rStyle w:val="a8"/>
            <w:sz w:val="20"/>
            <w:szCs w:val="20"/>
            <w:lang w:val="en-US"/>
          </w:rPr>
          <w:t>nso</w:t>
        </w:r>
        <w:proofErr w:type="spellEnd"/>
        <w:r w:rsidRPr="006155A9">
          <w:rPr>
            <w:rStyle w:val="a8"/>
            <w:sz w:val="20"/>
            <w:szCs w:val="20"/>
          </w:rPr>
          <w:t>.</w:t>
        </w:r>
        <w:proofErr w:type="spellStart"/>
        <w:r w:rsidRPr="006155A9">
          <w:rPr>
            <w:rStyle w:val="a8"/>
            <w:sz w:val="20"/>
            <w:szCs w:val="20"/>
            <w:lang w:val="en-US"/>
          </w:rPr>
          <w:t>ru</w:t>
        </w:r>
        <w:proofErr w:type="spellEnd"/>
      </w:hyperlink>
      <w:r w:rsidRPr="006155A9">
        <w:rPr>
          <w:rFonts w:ascii="Times New Roman" w:hAnsi="Times New Roman" w:cs="Times New Roman"/>
          <w:sz w:val="20"/>
          <w:szCs w:val="20"/>
        </w:rPr>
        <w:t xml:space="preserve">) в разделе «Поселение»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 xml:space="preserve"> сельсовет.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 w:rsidR="006155A9">
        <w:rPr>
          <w:rFonts w:ascii="Times New Roman" w:hAnsi="Times New Roman" w:cs="Times New Roman"/>
          <w:sz w:val="20"/>
          <w:szCs w:val="20"/>
        </w:rPr>
        <w:t xml:space="preserve"> </w:t>
      </w:r>
      <w:r w:rsidRPr="006155A9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          </w:t>
      </w:r>
      <w:r w:rsidR="00615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  <w:sectPr w:rsidR="00036921" w:rsidRPr="006155A9" w:rsidSect="006155A9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постановлением администрации 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Новотроицкого сельсовета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Северного района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   Новосибирской области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от 20.05.2016 № 55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4"/>
      <w:bookmarkEnd w:id="1"/>
      <w:r w:rsidRPr="006155A9">
        <w:rPr>
          <w:rFonts w:ascii="Times New Roman" w:hAnsi="Times New Roman" w:cs="Times New Roman"/>
          <w:b/>
          <w:sz w:val="20"/>
          <w:szCs w:val="20"/>
        </w:rPr>
        <w:t>План  «Противодействие коррупции в  органах местного самоуправления Новотроицкого сельсовета Северного района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t>Новосибирской области на 2016 – 2017 годы»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394"/>
        <w:gridCol w:w="4253"/>
        <w:gridCol w:w="2977"/>
        <w:gridCol w:w="2551"/>
      </w:tblGrid>
      <w:tr w:rsidR="00036921" w:rsidRPr="006155A9" w:rsidTr="00036921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036921" w:rsidRPr="006155A9" w:rsidTr="00036921">
        <w:trPr>
          <w:trHeight w:val="240"/>
        </w:trPr>
        <w:tc>
          <w:tcPr>
            <w:tcW w:w="1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правовых и организационных основ противодействия коррупции</w:t>
            </w:r>
          </w:p>
        </w:tc>
      </w:tr>
    </w:tbl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  <w:sectPr w:rsidR="00036921" w:rsidRPr="006155A9" w:rsidSect="006155A9">
          <w:headerReference w:type="default" r:id="rId18"/>
          <w:footerReference w:type="first" r:id="rId19"/>
          <w:footnotePr>
            <w:pos w:val="beneathText"/>
            <w:numFmt w:val="chicago"/>
          </w:footnotePr>
          <w:endnotePr>
            <w:numFmt w:val="chicago"/>
          </w:endnotePr>
          <w:type w:val="continuous"/>
          <w:pgSz w:w="16838" w:h="11906" w:orient="landscape"/>
          <w:pgMar w:top="1134" w:right="678" w:bottom="1134" w:left="1134" w:header="709" w:footer="709" w:gutter="0"/>
          <w:cols w:space="708"/>
          <w:titlePg/>
          <w:docGrid w:linePitch="360"/>
        </w:sect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40"/>
      </w:tblPr>
      <w:tblGrid>
        <w:gridCol w:w="709"/>
        <w:gridCol w:w="4395"/>
        <w:gridCol w:w="4254"/>
        <w:gridCol w:w="2975"/>
        <w:gridCol w:w="2551"/>
      </w:tblGrid>
      <w:tr w:rsidR="00036921" w:rsidRPr="006155A9" w:rsidTr="00036921"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законодательства Новосибирской области в сфере противодействия коррупции в 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принятия, изменения, признания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силу законов Новосибирской области, нормативных правовых актов Губернатора Новосибирской области, Правительства Новосибирской области, в том числе  в целях обеспечения исполнения положений федерального законодательства, направленных на совершенствование организационных основ противодействия коррупции в Новосибирской области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предложений  о принятии, изменении, признании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силу таких 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актов, принятие  таких актов (при необходимости)   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Новотроицкого сельсовета Северного района 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реже 1 раза в полугодие</w:t>
            </w:r>
          </w:p>
        </w:tc>
      </w:tr>
      <w:tr w:rsidR="00036921" w:rsidRPr="006155A9" w:rsidTr="00036921"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нормативных правовых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актов органов  местного самоуправления Новотроицкого сельсовета Северного района Новосибирской области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 в сфере противодействия коррупции в целях принятия, изменения, признания утратившими силу таких актов, в том числе 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Новосибирской области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предложений  о принятии, изменении, признании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силу таких актов, принятие  таких актов (при необходимости)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Не реже 1 раза в полугодие</w:t>
            </w:r>
          </w:p>
        </w:tc>
      </w:tr>
      <w:tr w:rsidR="00036921" w:rsidRPr="006155A9" w:rsidTr="00036921">
        <w:trPr>
          <w:trHeight w:val="11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принятие нормативного правового акта, предусматривающего порядок осуществления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 о</w:t>
            </w:r>
            <w:r w:rsidRPr="006155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противодействии коррупции в муниципальных  учреждениях 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Новотроицкого</w:t>
            </w:r>
            <w:r w:rsidRPr="006155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Северного района Новосибирской области, а также за реализацией в них мер по профилактике коррупционных правонарушений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Принятие постановления администрации Новотроицкого сельсовета Северного района Новосибирской области, регулирующего данный вопрос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До 1 июля 2016 года</w:t>
            </w:r>
          </w:p>
        </w:tc>
      </w:tr>
      <w:tr w:rsidR="00036921" w:rsidRPr="006155A9" w:rsidTr="00036921">
        <w:trPr>
          <w:trHeight w:val="544"/>
        </w:trPr>
        <w:tc>
          <w:tcPr>
            <w:tcW w:w="1488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комплекса мер по оказанию методической, практической, консультационной помощи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сфере противодействия коррупции</w:t>
            </w:r>
          </w:p>
        </w:tc>
      </w:tr>
      <w:tr w:rsidR="00036921" w:rsidRPr="006155A9" w:rsidTr="00036921"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формированию у муниципальных служащих администрации Новотроицкого сельсовета  Северного района Новосибирской области и работников муниципальных учреждений Новотроицкого сельсовета  Северного района Новосибирской области, </w:t>
            </w:r>
            <w:r w:rsidRPr="006155A9"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отрицательного отношения к коррупции, путем: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1) 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ознакомления граждан при поступлении на муниципальную службу с Кодексом этики и служебного поведения муниципальных служащих администрации  Новотроицкого сельсовета Северного района Новосибирской области и иными  документами, определяющими  права и обязанности по замещаемой должности муниципальной службы;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2) размещения соответствующей информации на официальном сайте администрации  Северного района Новосибирской области и поддержания ее в актуальном состоянии, официальных сайтах муниципальных учреждений Новотроицкого сельсовета Северного района Новосибирской области;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3) организации и проведения обучающих семинаров и совещаний, иных мероприятий с лицами, ответственными за профилактику коррупционных правонарушений в органах местного самоуправления Новотроицкого сельсовета Северного района Новосибирской области, муниципальных учреждениях Новотроицкого сельсовета Северного района Новосибирской области;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4) подготовки и направления в органы местного самоуправления Новотроицкого сельсовета Северного района Новосибирской области, муниципальные учреждения Новотроицкого сельсовета Северного района Новосибирской области, обзоров изменений законодательства о противодействии коррупции (с конкретными рекомендациями по повышению эффективности работы в данной сфере)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муниципальных служащих органов местного самоуправления  Новотроицкого сельсовета Северного района Новосибирской области и работников муниципальных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Новотроицкого сельсовета Северного района Новосибирской области  </w:t>
            </w:r>
            <w:r w:rsidRPr="006155A9"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отрицательного отношения</w:t>
            </w:r>
            <w:proofErr w:type="gramEnd"/>
            <w:r w:rsidRPr="006155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коррупции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 Северного района Новосибирской области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2016 – 2017 годов</w:t>
            </w:r>
          </w:p>
        </w:tc>
      </w:tr>
      <w:tr w:rsidR="00036921" w:rsidRPr="006155A9" w:rsidTr="00036921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органам местного самоуправления Новотроицкого сельсовета  Северного района Новосибирской области  в организации работы по противодействию коррупции путем проведения следующих мероприятий: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1) обучающих семинаров для муниципальных служащих;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совещаний;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3) проведения устных и письменных консультаций;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4) разработки методических материалов и обобщений практики работы, модельных муниципальных правовых актов;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5) подготовки и направления в органы местного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самоуправления Новотроицкого сельсовета Северного района Новосибирской области  обзоров изменений законодательства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о противодействии коррупции 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муниципальными служащими новых и совершенствование имеющихся знаний, навыков, умений, развитие системы муниципальных правовых актов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течение 2016 – 2017 годов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21" w:rsidRPr="006155A9" w:rsidTr="00036921">
        <w:trPr>
          <w:trHeight w:val="423"/>
        </w:trPr>
        <w:tc>
          <w:tcPr>
            <w:tcW w:w="1488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механизмов контроля соблюдения требований к служебному поведению, ограничений и запретов, связанных  с замещением  муниципальных должностей, должностей  муниципальной  службы, выполнения муниципальными учреждениями, организациями обязанности принимать меры по предупреждению коррупции, а также при осуществлении закупок товаров, работ, услуг для обеспечения муниципальных нужд</w:t>
            </w:r>
          </w:p>
        </w:tc>
      </w:tr>
      <w:tr w:rsidR="00036921" w:rsidRPr="006155A9" w:rsidTr="00036921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Анализ и обобщение информации: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1) обо всех случаях применения в органах местного самоуправления Новотроицкого сельсовета Северного района Новосибирской области, муниципальных учреждениях Новотроицкого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сельсовета Северного района Новосибирской области мер юридической ответственности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2) о случаях применения мер ответственности на основании решения соответствующей комиссии по соблюдению требований к служебному поведению муниципальных служащих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 Новотроицкого сельсовета Северного района Новосибирской области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и урегулированию конфликта интересов.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Ежеквартально до 15 числа месяца, следующего за последним месяцем квартала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21" w:rsidRPr="006155A9" w:rsidTr="0003692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Анализ и обобщение информации в целях представления ее в управление делами администрации Северного района  Новосибирской области, по вопросам: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соблюдения запретов, ограничений и требований, установленных в целях противодействия коррупции, в том числе касающихся получения 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-соблюдения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-исполнения обязанности уведомлять об обращениях в целях склонения к совершению коррупционных правонарушений;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администрация Новотроицкого сельсовета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Ежеквартально до 15 числа месяца, следующего за последним месяцем квартала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21" w:rsidRPr="006155A9" w:rsidTr="00036921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о возможных фактах несоблюдения запретов, ограничений и требований, установленных в целях противодействия коррупции, требований о предотвращении или об урегулировании конфликта интересов лицами, замещающими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руководителями муниципальных учреждений Новотроицкого сельсовета Северного района Новосибирской области, в оперативном режиме в администрацию Новотроицкого сельсовета Северного района Новосибирской области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, по результатам  систематического мониторинга материалов средств массовой информации, сайтов в информационно-телекоммуникационной сети «Интернет»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Обеспечение: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-выявления информации, размещенной в средствах массовой информации, на сайтах по вопросу соблюдения запретов, ограничений и требований, установленных в целях противодействия коррупции, требований о предотвращении или об урегулировании конфликта интересов указанными лицами;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-соблюдения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-исполнения обязанности уведомлять об обращениях в целях склонения к совершению коррупционных правонарушений;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Новотроицкого сельсовета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2016-2017 годов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21" w:rsidRPr="006155A9" w:rsidTr="00036921"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Осуществление: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1) Информирование лиц, поступающих на муниципальную службу, а также при назначении на муниципальную должность, муниципальных служащих, лиц, замещающих муниципальные должности, о порядке предотвращения и урегулирования конфликта интересов;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2) проведения проверок достоверности и полноты сведений, представляемых гражданами, претендующими на замещение должностей муниципальной службы и муниципальных должностей, муниципальными служащими и лицами, замещающими муниципальные должности, и соблюдения муниципальными служащими требований к служебному поведению;</w:t>
            </w:r>
            <w:proofErr w:type="gramEnd"/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3) активизации работы комиссии по противодействию коррупции в администрации Новотроицкого сельсовета  Северного района Новосибирской области;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4) активизации работы комиссии по соблюдению требований к служебному поведению муниципальных  служащих и урегулированию конфликта интересов, в администрации Новотроицкого сельсовета  Северного района Новосибирской области 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службы, в том числе своевременного применения к лицам, нарушившим эти требования, установленных 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 юридической ответственности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Новотроицкого сельсовета 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2016-2017 годов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21" w:rsidRPr="006155A9" w:rsidTr="00036921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1) своевременностью представления сведений о доходах, об имуществе и обязательствах имущественного характера лицами, замещающими муниципальные должности, должности муниципальной службы, включенные в перечни, установленные      нормативными правовыми актами;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Обеспечение: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размещения их на сайтах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информационно -  телекоммуникационной сети «Интернет»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Новотроицкого сельсовета 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период с 1 января по 30 апреля 2017 года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течение двух рабочих дней со дня истечения срока, установленного законодательством для размещения указанных сведений</w:t>
            </w:r>
          </w:p>
        </w:tc>
      </w:tr>
      <w:tr w:rsidR="00036921" w:rsidRPr="006155A9" w:rsidTr="0003692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 Российской Федерации о противодействии коррупции в муниципальных  учреждениях Новотроицкого сельсовета Северного района Новосибирской области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соблюдения требований законодательства Российской Федерации о противодействии коррупции в муниципальных учреждениях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Новотроицкого сельсовета Северного района Новосибирской области</w:t>
            </w:r>
            <w:r w:rsidRPr="006155A9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за реализацией в них мер по профилактике коррупционных правонарушений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течение 2016 - 2017 годов в соответствии с планами мероприятий</w:t>
            </w:r>
          </w:p>
        </w:tc>
      </w:tr>
      <w:tr w:rsidR="00036921" w:rsidRPr="006155A9" w:rsidTr="0003692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Осуществление координации и контроля деятельности муниципальных учреждений Новотроицкого сельсовета  Северного района Новосибирской области путем проведения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Новотроицкого сельсовета Северного района  Новосибирской области, и лицами, замещающими данные должности, иных форм координации и контроля за соблюдением требований законодательства о противодействии коррупции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предусмотренных законодательством оснований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требований законодательства о противодействии коррупции в муниципальных учреждениях Новотроицкого сельсовета Северного района Новосибирской области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течение 2016 – 2017 года</w:t>
            </w:r>
          </w:p>
        </w:tc>
      </w:tr>
      <w:tr w:rsidR="00036921" w:rsidRPr="006155A9" w:rsidTr="00036921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Мониторинг сайтов  Северного района Новосибирской области на предмет размещения на них информации по вопросу противодействия коррупции в разделе «Поселение»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Обеспечение полноты и своевременности размещения на таких сайтах информации по вопросу противодействия коррупции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течение 2016 – 2017 года</w:t>
            </w:r>
          </w:p>
        </w:tc>
      </w:tr>
      <w:tr w:rsidR="00036921" w:rsidRPr="006155A9" w:rsidTr="00036921">
        <w:trPr>
          <w:trHeight w:val="240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нарушений законодательства, допускаемых органами местного самоуправления Новотроицкого сельсовета Северного района Новосибирской области при осуществлении закупок товаров, работ, услуг для обеспечения государственных и муниципальных нужд </w:t>
            </w:r>
          </w:p>
        </w:tc>
        <w:tc>
          <w:tcPr>
            <w:tcW w:w="42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Выработка новых и совершенствование разработанных и применяемых мер по противодействию коррупции в целях повышения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течение 2016 – 2017 годов</w:t>
            </w:r>
          </w:p>
        </w:tc>
      </w:tr>
      <w:tr w:rsidR="00036921" w:rsidRPr="006155A9" w:rsidTr="00036921">
        <w:trPr>
          <w:trHeight w:val="24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4. Совершенствование механизмов системы обратной связи, позволяющей корректировать </w:t>
            </w:r>
            <w:proofErr w:type="spell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антикоррупционную</w:t>
            </w:r>
            <w:proofErr w:type="spell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на основе информац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ии о ее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результативности, полученной от институтов гражданского общества</w:t>
            </w:r>
          </w:p>
        </w:tc>
      </w:tr>
      <w:tr w:rsidR="00036921" w:rsidRPr="006155A9" w:rsidTr="00036921"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должности, муниципальными  служащими на сайте администрации  Северного района Новосибирской области в разделе «Поселение»</w:t>
            </w:r>
          </w:p>
        </w:tc>
        <w:tc>
          <w:tcPr>
            <w:tcW w:w="4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течение 2016 – 2017 годов</w:t>
            </w:r>
          </w:p>
        </w:tc>
      </w:tr>
      <w:tr w:rsidR="00036921" w:rsidRPr="006155A9" w:rsidTr="00036921">
        <w:trPr>
          <w:trHeight w:val="262"/>
        </w:trPr>
        <w:tc>
          <w:tcPr>
            <w:tcW w:w="1488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5. Повышение эффективности организационных основ противодействия коррупции в администрации Новотроицкого сельсовета  Северного района  Новосибирской области</w:t>
            </w:r>
          </w:p>
        </w:tc>
      </w:tr>
      <w:tr w:rsidR="00036921" w:rsidRPr="006155A9" w:rsidTr="00036921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и подведение итогов работы комиссии по противодействию коррупции в администрации Новотроицкого сельсовета   Северного района Новосибирской области по профилактике коррупционных и иных правонарушений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принятие мер по повышению эффективности и активизации деятельности комиссии по противодействию коррупции в  администрации Новотроицкого сельсовета Северного района Новосибирской области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До 25 декабря 2016 года,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до 31 октября 2017 года</w:t>
            </w:r>
          </w:p>
        </w:tc>
      </w:tr>
      <w:tr w:rsidR="00036921" w:rsidRPr="006155A9" w:rsidTr="00036921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обучения работников администрации  Новотроицкого сельсовета Северного района Новосибирской области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коррупционных и иных правонарушений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получение и совершенствование знаний и навыков работы в сфере профилактике коррупции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 сроки, согласованные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036921" w:rsidRPr="006155A9" w:rsidTr="00036921">
        <w:trPr>
          <w:trHeight w:val="57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оценка результатов выполнения Плана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Построение планов дальнейшего развития муниципальной службы на основании зафиксированных изменений. Разработка и принятие мер по повышению эффективности и активизации деятельности комиссии по соблюдению требований к служебному поведению муниципальных служащих администрации Новотроицкого сельсовета Северного района  Новосибирской области и урегулированию конфликта интересов.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Новотроицкого сельсовета  Северного района Новосибирской области 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4 квартал 2016-2017 годы</w:t>
            </w:r>
          </w:p>
        </w:tc>
      </w:tr>
    </w:tbl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lastRenderedPageBreak/>
        <w:t>СЕВЕРНОГО РАЙОНА</w:t>
      </w:r>
      <w:r w:rsidRPr="006155A9">
        <w:rPr>
          <w:rFonts w:ascii="Times New Roman" w:hAnsi="Times New Roman" w:cs="Times New Roman"/>
          <w:sz w:val="20"/>
          <w:szCs w:val="20"/>
        </w:rPr>
        <w:br/>
        <w:t>НОВОСИБИРСКОЙ ОБЛАСТИ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18.05.2016                                    с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>овотроицк                                              № 54</w:t>
      </w:r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br/>
      </w:r>
      <w:r w:rsidRPr="006155A9">
        <w:rPr>
          <w:rFonts w:ascii="Times New Roman" w:hAnsi="Times New Roman" w:cs="Times New Roman"/>
          <w:b/>
          <w:color w:val="332E2D"/>
          <w:spacing w:val="2"/>
          <w:sz w:val="20"/>
          <w:szCs w:val="20"/>
        </w:rPr>
        <w:t xml:space="preserve">Об утверждении муниципальной программы </w:t>
      </w:r>
      <w:r w:rsidRPr="006155A9">
        <w:rPr>
          <w:rFonts w:ascii="Times New Roman" w:hAnsi="Times New Roman" w:cs="Times New Roman"/>
          <w:b/>
          <w:sz w:val="20"/>
          <w:szCs w:val="20"/>
        </w:rPr>
        <w:t>«Обеспечение безопасности дорожного движения на территории  Новотроицкого сельсовета Северного  района Новосибирской области</w:t>
      </w:r>
      <w:r w:rsidR="006155A9" w:rsidRPr="006155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55A9">
        <w:rPr>
          <w:rFonts w:ascii="Times New Roman" w:hAnsi="Times New Roman" w:cs="Times New Roman"/>
          <w:b/>
          <w:sz w:val="20"/>
          <w:szCs w:val="20"/>
        </w:rPr>
        <w:t>на 2016-2018 годы»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Новотроицкого сельсовета Северного района Новосибирской области, в целях обеспечения безопасности жизни, здоровья граждан и их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имущества, повышения гарантий их законных прав на безопасные условия движения на автомобильных дорогах сельского по</w:t>
      </w:r>
      <w:r w:rsidRPr="006155A9">
        <w:rPr>
          <w:rFonts w:ascii="Times New Roman" w:hAnsi="Times New Roman" w:cs="Times New Roman"/>
          <w:spacing w:val="2"/>
          <w:sz w:val="20"/>
          <w:szCs w:val="20"/>
        </w:rPr>
        <w:t>селения</w:t>
      </w:r>
      <w:r w:rsidRPr="006155A9">
        <w:rPr>
          <w:rFonts w:ascii="Times New Roman" w:hAnsi="Times New Roman" w:cs="Times New Roman"/>
          <w:sz w:val="20"/>
          <w:szCs w:val="20"/>
        </w:rPr>
        <w:t>, администрация Новотроицкого сельсовета Северного района Новосибирской области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1. Утвердить прилагаемую муниципальную программу «Обеспечение безопасности дорожного движения на  территории Новотроицкого сельсовета Северного района Новосибирской области  2016-2018 годы» (Приложение №1).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2. Признать утратившими силу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постановления администрации Новотроицкого сельсовета Северного района Новосибирской области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от 17.04.2015 № 63 «Об утверждении целевой программы Обеспечение безопасности дорожного движения на  территории Новотроицкого сельсовета Северного района Новосибирской области  2015-2016 годы», от 01.03.2016 № 21 «О внесении изменений в постановление администрации от 17.04.2015 № 63»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3. Опубликовать данное постановление в периодическом печатном издании «Вестник Новотроицкого сельсовета».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4.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Глава Новотроицкого сельсовета</w:t>
      </w:r>
      <w:r w:rsidR="006155A9">
        <w:rPr>
          <w:rFonts w:ascii="Times New Roman" w:hAnsi="Times New Roman" w:cs="Times New Roman"/>
          <w:sz w:val="20"/>
          <w:szCs w:val="20"/>
        </w:rPr>
        <w:t xml:space="preserve"> </w:t>
      </w:r>
      <w:r w:rsidRPr="006155A9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</w:t>
      </w:r>
      <w:r w:rsidR="00615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6155A9">
        <w:rPr>
          <w:rFonts w:ascii="Times New Roman" w:hAnsi="Times New Roman" w:cs="Times New Roman"/>
          <w:sz w:val="20"/>
          <w:szCs w:val="20"/>
        </w:rPr>
        <w:t xml:space="preserve">А.Д. </w:t>
      </w:r>
      <w:proofErr w:type="spellStart"/>
      <w:r w:rsidRPr="006155A9">
        <w:rPr>
          <w:rFonts w:ascii="Times New Roman" w:hAnsi="Times New Roman" w:cs="Times New Roman"/>
          <w:sz w:val="20"/>
          <w:szCs w:val="20"/>
        </w:rPr>
        <w:t>Кочережко</w:t>
      </w:r>
      <w:proofErr w:type="spellEnd"/>
    </w:p>
    <w:p w:rsidR="006155A9" w:rsidRPr="006155A9" w:rsidRDefault="006155A9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036921" w:rsidRPr="006155A9" w:rsidRDefault="00036921" w:rsidP="006155A9">
      <w:pPr>
        <w:pStyle w:val="a4"/>
        <w:jc w:val="right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от 18.05.2016  № 54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t>«ОБЕСПЕЧЕНИЕ БЕЗОПАСНОСТИ ДОРОЖНОГО ДВИЖЕНИЯ НА ТЕРРИТОРИИ НОВОТРОИЦКОГО СЕЛЬСОВЕТА СЕВЕРНОГО РАЙОНА  НОВОСИБИРСКОЙ ОБЛАСТИ»</w:t>
      </w:r>
      <w:r w:rsidRPr="006155A9">
        <w:rPr>
          <w:rFonts w:ascii="Times New Roman" w:hAnsi="Times New Roman" w:cs="Times New Roman"/>
          <w:b/>
          <w:sz w:val="20"/>
          <w:szCs w:val="20"/>
        </w:rPr>
        <w:br/>
        <w:t>НА 2016-2018 ГОДЫ»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877050" cy="34385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3" cy="344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2016 г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155A9">
        <w:rPr>
          <w:rFonts w:ascii="Times New Roman" w:hAnsi="Times New Roman" w:cs="Times New Roman"/>
          <w:b/>
          <w:sz w:val="20"/>
          <w:szCs w:val="20"/>
        </w:rPr>
        <w:t>. ПАСПОРТ ПРОГРАММЫ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t>«Обеспечение безопасности дорожного движения на территории  Новотроицкого сельсовета Северного района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t>Новосибирской области на 2016-2018 годы»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Паспорт программы обеспечение</w:t>
      </w:r>
    </w:p>
    <w:tbl>
      <w:tblPr>
        <w:tblStyle w:val="af7"/>
        <w:tblW w:w="0" w:type="auto"/>
        <w:tblInd w:w="-459" w:type="dxa"/>
        <w:tblLook w:val="01E0"/>
      </w:tblPr>
      <w:tblGrid>
        <w:gridCol w:w="4014"/>
        <w:gridCol w:w="10925"/>
      </w:tblGrid>
      <w:tr w:rsidR="00036921" w:rsidRPr="006155A9" w:rsidTr="006155A9">
        <w:trPr>
          <w:trHeight w:val="691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безопасности </w:t>
            </w: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движения на территории  Новотроицкого сельсовета Северного района Новосибирской области на 2016-2018 годы» (Далее программа)</w:t>
            </w:r>
          </w:p>
        </w:tc>
      </w:tr>
      <w:tr w:rsidR="00036921" w:rsidRPr="006155A9" w:rsidTr="006155A9">
        <w:trPr>
          <w:trHeight w:val="1142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Основание разработки </w:t>
            </w:r>
            <w:bookmarkStart w:id="2" w:name="YANDEX_83"/>
            <w:bookmarkEnd w:id="2"/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программы 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-Федеральный закон № 131 от 06.10.2003 г. «Об общих принципах местного самоуправления в Российской Федерации»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-Устав  Новотроицкого сельсовета Северного района Новосибирской области;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-Федеральный закон № 196 от 10.12.1995 г. «О безопасности дорожного движения»</w:t>
            </w:r>
          </w:p>
        </w:tc>
      </w:tr>
      <w:tr w:rsidR="00036921" w:rsidRPr="006155A9" w:rsidTr="006155A9">
        <w:trPr>
          <w:trHeight w:val="466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Основные разработчики программы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036921" w:rsidRPr="006155A9" w:rsidTr="006155A9">
        <w:trPr>
          <w:trHeight w:val="466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036921" w:rsidRPr="006155A9" w:rsidTr="006155A9">
        <w:trPr>
          <w:trHeight w:val="691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Исполнители основных мероприятий Программы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области, МКУ ЖКХ Новотроицкого сельсовета, МКОУ </w:t>
            </w:r>
            <w:proofErr w:type="spell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Новотроицкая</w:t>
            </w:r>
            <w:proofErr w:type="spell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ОШ (по согласованию) </w:t>
            </w:r>
          </w:p>
        </w:tc>
      </w:tr>
      <w:tr w:rsidR="00036921" w:rsidRPr="006155A9" w:rsidTr="006155A9">
        <w:trPr>
          <w:trHeight w:val="2991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Программы 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Новотроицкого сельсовета;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155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защита интересов общества и государства путем сокращения дорожно-транспортных происшествий (далее – ДТП) и количества ДТП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- воспитание культуры участников дорожного движения.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Задачи Программы: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1. Повышение безопасности движения на улично-дорожной сети;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2. Предупреждение детского дорожно-транспортного травматизма;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движения;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4. Совершенствование дорожных покрытий.   </w:t>
            </w:r>
          </w:p>
        </w:tc>
      </w:tr>
      <w:tr w:rsidR="00036921" w:rsidRPr="006155A9" w:rsidTr="006155A9">
        <w:trPr>
          <w:trHeight w:val="451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Программа будет реализована в течение 3 лет с 2016 по 2018 годы.</w:t>
            </w:r>
          </w:p>
        </w:tc>
      </w:tr>
      <w:tr w:rsidR="00036921" w:rsidRPr="006155A9" w:rsidTr="006155A9">
        <w:trPr>
          <w:trHeight w:val="1383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бюджет, местный бюджет Новотроицкого сельсовета Северного района Новосибирской области. Объем средств выделяемых на реализацию мероприятий Программы ежегодно уточняется при формировании проекта бюджета на соответствующий финансовый год. В ходе реализации Программы перечень программных мероприятий может корректироваться. Изменяться и дополняться.</w:t>
            </w:r>
          </w:p>
        </w:tc>
      </w:tr>
      <w:tr w:rsidR="00036921" w:rsidRPr="006155A9" w:rsidTr="006155A9">
        <w:trPr>
          <w:trHeight w:val="1157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Важнейшие целевые индикаторы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 сокращение количества ДТП с пострадавшими;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br/>
              <w:t>- снижение транспортного риска;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br/>
              <w:t>- снижение социального риска;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 снижение тяжести последствий;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- километры, отремонтированных участков дорог. </w:t>
            </w:r>
          </w:p>
        </w:tc>
      </w:tr>
      <w:tr w:rsidR="00036921" w:rsidRPr="006155A9" w:rsidTr="006155A9">
        <w:trPr>
          <w:trHeight w:val="1368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конечные результаты реализации программы.   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Важнейшими показателями Программы являются: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- 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аварийности и тяжести последствий в ДТП;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Style w:val="apple-converted-space"/>
                <w:rFonts w:ascii="Times New Roman" w:hAnsi="Times New Roman" w:cs="Times New Roman"/>
                <w:spacing w:val="2"/>
                <w:sz w:val="20"/>
                <w:szCs w:val="20"/>
              </w:rPr>
              <w:t> </w:t>
            </w:r>
            <w:r w:rsidRPr="006155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 снижение количество пострадавших в ДТП;</w:t>
            </w:r>
            <w:r w:rsidRPr="006155A9">
              <w:rPr>
                <w:rStyle w:val="apple-converted-space"/>
                <w:rFonts w:ascii="Times New Roman" w:hAnsi="Times New Roman" w:cs="Times New Roman"/>
                <w:spacing w:val="2"/>
                <w:sz w:val="20"/>
                <w:szCs w:val="20"/>
              </w:rPr>
              <w:t> 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-повышение уровня безопасности дорожного движения на дорогах поселения;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навыков безопасного поведения на дорогах;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- увеличение отремонтированных участков дорог поселений.</w:t>
            </w:r>
          </w:p>
        </w:tc>
      </w:tr>
      <w:tr w:rsidR="00036921" w:rsidRPr="006155A9" w:rsidTr="006155A9">
        <w:trPr>
          <w:trHeight w:val="466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proofErr w:type="gramStart"/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исполнением </w:t>
            </w:r>
            <w:bookmarkStart w:id="3" w:name="YANDEX_124"/>
            <w:bookmarkEnd w:id="3"/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программы </w:t>
            </w: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 Новотроицкого сельсовета Северного района Новосибирской области </w:t>
            </w:r>
          </w:p>
        </w:tc>
      </w:tr>
      <w:tr w:rsidR="00036921" w:rsidRPr="006155A9" w:rsidTr="006155A9">
        <w:trPr>
          <w:trHeight w:val="241"/>
        </w:trPr>
        <w:tc>
          <w:tcPr>
            <w:tcW w:w="4014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color w:val="332E2D"/>
          <w:spacing w:val="2"/>
          <w:sz w:val="20"/>
          <w:szCs w:val="20"/>
        </w:rPr>
      </w:pPr>
      <w:r w:rsidRPr="006155A9">
        <w:rPr>
          <w:rFonts w:ascii="Times New Roman" w:hAnsi="Times New Roman" w:cs="Times New Roman"/>
          <w:b/>
          <w:color w:val="332E2D"/>
          <w:spacing w:val="2"/>
          <w:sz w:val="20"/>
          <w:szCs w:val="20"/>
          <w:lang w:val="en-US"/>
        </w:rPr>
        <w:t>II</w:t>
      </w:r>
      <w:proofErr w:type="gramStart"/>
      <w:r w:rsidRPr="006155A9">
        <w:rPr>
          <w:rFonts w:ascii="Times New Roman" w:hAnsi="Times New Roman" w:cs="Times New Roman"/>
          <w:b/>
          <w:color w:val="332E2D"/>
          <w:spacing w:val="2"/>
          <w:sz w:val="20"/>
          <w:szCs w:val="20"/>
        </w:rPr>
        <w:t xml:space="preserve">. </w:t>
      </w:r>
      <w:r w:rsidRPr="006155A9">
        <w:rPr>
          <w:rFonts w:ascii="Times New Roman" w:hAnsi="Times New Roman" w:cs="Times New Roman"/>
          <w:b/>
          <w:sz w:val="20"/>
          <w:szCs w:val="20"/>
        </w:rPr>
        <w:t xml:space="preserve"> ОБОСНОВАНИЕ</w:t>
      </w:r>
      <w:proofErr w:type="gramEnd"/>
      <w:r w:rsidRPr="006155A9">
        <w:rPr>
          <w:rFonts w:ascii="Times New Roman" w:hAnsi="Times New Roman" w:cs="Times New Roman"/>
          <w:b/>
          <w:sz w:val="20"/>
          <w:szCs w:val="20"/>
        </w:rPr>
        <w:t xml:space="preserve"> НЕОБХОДИМОСТИ РАЗРАБОТКИ ПРОГРАММЫ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Обеспечение безопасности дорожного движения является одной из важных социально-экономических задач общегосударственного значения.    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6155A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К основным факторам, определяющим причины высокого уровня аварийности, следует отнести: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6155A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- недостатки системы государственного управления, регулирования и контроля деятельности по безопасности дорожного движения (БДД), отсутствие эффективных механизмов реализации государственной политики, механизмов финансирования и стимулирования деятельности по повышению БДД на федеральном и региональном уровнях;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6155A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- массовое пренебрежение требованиями БДД со стороны участников дорожного движения, недостаточное понимание и поддержка мероприятий со стороны общества, отсутствие должной ответственности у руководителей всех уровней;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- </w:t>
      </w:r>
      <w:r w:rsidRPr="006155A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- недостатки технического обеспечения мероприятий по БДД, в первую очередь, несоответствие современным требованиям технического уровня транспортных средств, отставание в системах связи, приводящие к несвоевременному обнаружению ДТП и оказанию первой помощи пострадавшим.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Причины ДТП в населенных пунктах усугубляются значительным негативным влиянием дорожного фактора, то есть</w:t>
      </w:r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 xml:space="preserve"> неудовлетворительное состояние дорог,  </w:t>
      </w:r>
      <w:r w:rsidRPr="006155A9">
        <w:rPr>
          <w:rFonts w:ascii="Times New Roman" w:hAnsi="Times New Roman" w:cs="Times New Roman"/>
          <w:sz w:val="20"/>
          <w:szCs w:val="20"/>
        </w:rPr>
        <w:t xml:space="preserve">отсутствие условий для движения пешеходов: </w:t>
      </w:r>
      <w:proofErr w:type="spellStart"/>
      <w:r w:rsidRPr="006155A9">
        <w:rPr>
          <w:rFonts w:ascii="Times New Roman" w:hAnsi="Times New Roman" w:cs="Times New Roman"/>
          <w:spacing w:val="2"/>
          <w:sz w:val="20"/>
          <w:szCs w:val="20"/>
        </w:rPr>
        <w:t>ямочность</w:t>
      </w:r>
      <w:proofErr w:type="spellEnd"/>
      <w:r w:rsidRPr="006155A9">
        <w:rPr>
          <w:rFonts w:ascii="Times New Roman" w:hAnsi="Times New Roman" w:cs="Times New Roman"/>
          <w:spacing w:val="2"/>
          <w:sz w:val="20"/>
          <w:szCs w:val="20"/>
        </w:rPr>
        <w:t>,</w:t>
      </w:r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 xml:space="preserve"> </w:t>
      </w:r>
      <w:r w:rsidRPr="006155A9">
        <w:rPr>
          <w:rFonts w:ascii="Times New Roman" w:hAnsi="Times New Roman" w:cs="Times New Roman"/>
          <w:sz w:val="20"/>
          <w:szCs w:val="20"/>
        </w:rPr>
        <w:t xml:space="preserve">освещение, ненормального содержания и обустройства пешеходных переходов, отсутствие или износ дорожной разметки.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Основной потенциал для повышения общей безопасности движения – это снижение количества ДТП. Реализация Программы позволит устранить ряд причин ДТП и уменьшить их количество. 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6155A9">
        <w:rPr>
          <w:rFonts w:ascii="Times New Roman" w:hAnsi="Times New Roman" w:cs="Times New Roman"/>
          <w:b/>
          <w:spacing w:val="2"/>
          <w:sz w:val="20"/>
          <w:szCs w:val="20"/>
          <w:lang w:val="en-US"/>
        </w:rPr>
        <w:t>III</w:t>
      </w:r>
      <w:r w:rsidRPr="006155A9">
        <w:rPr>
          <w:rFonts w:ascii="Times New Roman" w:hAnsi="Times New Roman" w:cs="Times New Roman"/>
          <w:b/>
          <w:spacing w:val="2"/>
          <w:sz w:val="20"/>
          <w:szCs w:val="20"/>
        </w:rPr>
        <w:t>. ОСНОВНЫЕ ЦЕЛИ И ЗАДАЧИ ПРОГРАММЫ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 xml:space="preserve">    </w:t>
      </w:r>
      <w:r w:rsidRPr="006155A9">
        <w:rPr>
          <w:rFonts w:ascii="Times New Roman" w:hAnsi="Times New Roman" w:cs="Times New Roman"/>
          <w:sz w:val="20"/>
          <w:szCs w:val="20"/>
        </w:rPr>
        <w:t>Цели Программы – 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дорожного движения в поселении.</w:t>
      </w:r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 xml:space="preserve"> Обеспечение безопасности жизни, здоровья граждан и их имущества, повышение гарантий и их законных прав на безопасные условия движения на дорогах   Новотроицкого сельсовета. Сокращение количества ДТП позволит снизить показатели аварийности и, следовательно, уменьшить социальную остроту проблемы. 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 xml:space="preserve">    Условиями достижения целей Программы является решение следующих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pacing w:val="2"/>
          <w:sz w:val="20"/>
          <w:szCs w:val="20"/>
        </w:rPr>
      </w:pPr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 xml:space="preserve">    </w:t>
      </w:r>
      <w:r w:rsidRPr="006155A9">
        <w:rPr>
          <w:rFonts w:ascii="Times New Roman" w:hAnsi="Times New Roman" w:cs="Times New Roman"/>
          <w:spacing w:val="2"/>
          <w:sz w:val="20"/>
          <w:szCs w:val="20"/>
        </w:rPr>
        <w:t>Задач Программы: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 xml:space="preserve">  </w:t>
      </w:r>
      <w:r w:rsidRPr="006155A9">
        <w:rPr>
          <w:rFonts w:ascii="Times New Roman" w:hAnsi="Times New Roman" w:cs="Times New Roman"/>
          <w:sz w:val="20"/>
          <w:szCs w:val="20"/>
        </w:rPr>
        <w:t xml:space="preserve">- повышение безопасности движения на </w:t>
      </w:r>
      <w:proofErr w:type="spellStart"/>
      <w:proofErr w:type="gramStart"/>
      <w:r w:rsidRPr="006155A9">
        <w:rPr>
          <w:rFonts w:ascii="Times New Roman" w:hAnsi="Times New Roman" w:cs="Times New Roman"/>
          <w:sz w:val="20"/>
          <w:szCs w:val="20"/>
        </w:rPr>
        <w:t>улично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>- дорожной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сети;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- предупреждение детского </w:t>
      </w:r>
      <w:proofErr w:type="spellStart"/>
      <w:proofErr w:type="gramStart"/>
      <w:r w:rsidRPr="006155A9">
        <w:rPr>
          <w:rFonts w:ascii="Times New Roman" w:hAnsi="Times New Roman" w:cs="Times New Roman"/>
          <w:sz w:val="20"/>
          <w:szCs w:val="20"/>
        </w:rPr>
        <w:t>дорожно</w:t>
      </w:r>
      <w:proofErr w:type="spellEnd"/>
      <w:r w:rsidRPr="006155A9">
        <w:rPr>
          <w:rFonts w:ascii="Times New Roman" w:hAnsi="Times New Roman" w:cs="Times New Roman"/>
          <w:sz w:val="20"/>
          <w:szCs w:val="20"/>
        </w:rPr>
        <w:t>- транспортного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травматизма;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-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lastRenderedPageBreak/>
        <w:t xml:space="preserve">  - совершенствование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дорожного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покрытий в поселении;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 xml:space="preserve">  - усиление </w:t>
      </w:r>
      <w:proofErr w:type="gramStart"/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>контроля за</w:t>
      </w:r>
      <w:proofErr w:type="gramEnd"/>
      <w:r w:rsidRPr="006155A9">
        <w:rPr>
          <w:rFonts w:ascii="Times New Roman" w:hAnsi="Times New Roman" w:cs="Times New Roman"/>
          <w:color w:val="332E2D"/>
          <w:spacing w:val="2"/>
          <w:sz w:val="20"/>
          <w:szCs w:val="20"/>
        </w:rPr>
        <w:t xml:space="preserve"> эксплуатационным состоянием автомобильных дорог, дорожных сооружений.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Важнейшие целевые индикаторы: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- сокращение количества ДТП с пострадавшими;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- снижение транспортного риска;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- снижение социального риска;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-  снижение тяжести последствий;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>- километры, отремонтированных участков дорог.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6155A9">
        <w:rPr>
          <w:rFonts w:ascii="Times New Roman" w:hAnsi="Times New Roman" w:cs="Times New Roman"/>
          <w:b/>
          <w:sz w:val="20"/>
          <w:szCs w:val="20"/>
        </w:rPr>
        <w:t>. СИСТЕМА МЕРОПРИЯТИЙ ПРОГРАММЫ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   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155A9">
        <w:rPr>
          <w:rFonts w:ascii="Times New Roman" w:hAnsi="Times New Roman" w:cs="Times New Roman"/>
          <w:b/>
          <w:sz w:val="20"/>
          <w:szCs w:val="20"/>
        </w:rPr>
        <w:t>. МЕХАНИЗМЫ РЕАЛИЗАЦИИ ПРОГРАММЫ И СИСТЕМЫ УПРАВЛЕНИЯ РЕАЛИЗАЦИЕЙ ПРОГРАММЫ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Общее руководство и координацию работ по реализации Программы осуществляет Глава Новотроицкого сельсовета: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color w:val="FF0000"/>
          <w:sz w:val="20"/>
          <w:szCs w:val="20"/>
        </w:rPr>
      </w:pPr>
      <w:r w:rsidRPr="006155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155A9">
        <w:rPr>
          <w:rFonts w:ascii="Times New Roman" w:hAnsi="Times New Roman" w:cs="Times New Roman"/>
          <w:sz w:val="20"/>
          <w:szCs w:val="20"/>
        </w:rPr>
        <w:t xml:space="preserve"> Исполнителем основных мероприятий является администрация  Новотроицкого сельсовета Северного района Новосибирской области, МКУ ЖКХ Новотроицкого сельсовета: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- разрабатывает нормативно правовые акты, необходимые для реализации мероприятий Программы: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-формирует бюджетные заявки и обоснования на включение финансирования мероприятий Программы за счет средств бюджета Новотроицкого сельсовета  Северного района в соответствующем финансовом году и плановом периоде;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- ежегодно в срок до 1 марта года, следующего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отчетным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, представляет информацию о ходе исполнения Программы за счет всех источников финансирования в разрезе программных мероприятий;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- в случае необходимости готовит предложения по корректировке мероприятий;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6155A9">
        <w:rPr>
          <w:rFonts w:ascii="Times New Roman" w:hAnsi="Times New Roman" w:cs="Times New Roman"/>
          <w:sz w:val="20"/>
          <w:szCs w:val="20"/>
        </w:rPr>
        <w:t xml:space="preserve">Для обеспечения </w:t>
      </w:r>
      <w:proofErr w:type="gramStart"/>
      <w:r w:rsidRPr="006155A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155A9">
        <w:rPr>
          <w:rFonts w:ascii="Times New Roman" w:hAnsi="Times New Roman" w:cs="Times New Roman"/>
          <w:sz w:val="20"/>
          <w:szCs w:val="20"/>
        </w:rPr>
        <w:t xml:space="preserve"> ходом реализации Программы администрация  Новотроицкого сельсовета Северного района Новосибирской области  готовит отчетную информацию. 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6155A9">
        <w:rPr>
          <w:rFonts w:ascii="Times New Roman" w:hAnsi="Times New Roman" w:cs="Times New Roman"/>
          <w:b/>
          <w:sz w:val="20"/>
          <w:szCs w:val="20"/>
        </w:rPr>
        <w:t>. РЕСУРСНОЕ ОБЕСПЕЧЕНИЕ ПРОГРАММЫ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Информационная поддержка будет осуществляться с использованием официального сайта администрации Северного района Новосибирской области, раздел поселения, средств массовой информации.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 Основными источниками финансирования Программы являются средства бюджета поселения.  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6155A9">
        <w:rPr>
          <w:rFonts w:ascii="Times New Roman" w:hAnsi="Times New Roman" w:cs="Times New Roman"/>
          <w:b/>
          <w:sz w:val="20"/>
          <w:szCs w:val="20"/>
        </w:rPr>
        <w:t>. ОЖИДАЕМЫЕ РЕЗУЛЬТАТЫ РЕАЛИЗАЦИИ ПРОГРАММЫ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   В результате реализации Программы ожидаются следующие результаты: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pacing w:val="2"/>
          <w:sz w:val="20"/>
          <w:szCs w:val="20"/>
        </w:rPr>
        <w:t xml:space="preserve">- </w:t>
      </w:r>
      <w:r w:rsidRPr="006155A9">
        <w:rPr>
          <w:rFonts w:ascii="Times New Roman" w:hAnsi="Times New Roman" w:cs="Times New Roman"/>
          <w:sz w:val="20"/>
          <w:szCs w:val="20"/>
        </w:rPr>
        <w:t xml:space="preserve">снижение уровня аварийности и тяжести последствий в ДТП;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Style w:val="apple-converted-space"/>
          <w:rFonts w:ascii="Times New Roman" w:hAnsi="Times New Roman" w:cs="Times New Roman"/>
          <w:spacing w:val="2"/>
          <w:sz w:val="20"/>
          <w:szCs w:val="20"/>
        </w:rPr>
        <w:t> </w:t>
      </w:r>
      <w:r w:rsidRPr="006155A9">
        <w:rPr>
          <w:rFonts w:ascii="Times New Roman" w:hAnsi="Times New Roman" w:cs="Times New Roman"/>
          <w:spacing w:val="2"/>
          <w:sz w:val="20"/>
          <w:szCs w:val="20"/>
        </w:rPr>
        <w:t>- снижение количество пострадавших в ДТП;</w:t>
      </w:r>
      <w:r w:rsidRPr="006155A9">
        <w:rPr>
          <w:rStyle w:val="apple-converted-space"/>
          <w:rFonts w:ascii="Times New Roman" w:hAnsi="Times New Roman" w:cs="Times New Roman"/>
          <w:spacing w:val="2"/>
          <w:sz w:val="20"/>
          <w:szCs w:val="20"/>
        </w:rPr>
        <w:t> </w:t>
      </w:r>
      <w:r w:rsidRPr="006155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-повышение уровня безопасности дорожного движения на дорогах поселения;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- формирование навыков безопасного поведения на дорогах; 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- увеличение отремонтированных участков дорог поселений.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t>Мероприятия по реализации муниципальной программы</w:t>
      </w:r>
    </w:p>
    <w:p w:rsidR="00036921" w:rsidRPr="006155A9" w:rsidRDefault="00036921" w:rsidP="006155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5A9">
        <w:rPr>
          <w:rFonts w:ascii="Times New Roman" w:hAnsi="Times New Roman" w:cs="Times New Roman"/>
          <w:b/>
          <w:sz w:val="20"/>
          <w:szCs w:val="20"/>
        </w:rPr>
        <w:t>«</w:t>
      </w:r>
      <w:r w:rsidRPr="006155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Обеспечение </w:t>
      </w:r>
      <w:r w:rsidRPr="006155A9">
        <w:rPr>
          <w:rFonts w:ascii="Times New Roman" w:hAnsi="Times New Roman" w:cs="Times New Roman"/>
          <w:b/>
          <w:sz w:val="20"/>
          <w:szCs w:val="20"/>
        </w:rPr>
        <w:t>безопасности дорожного движения на территории    Новотроицкого сельсовета Северного  района Новосибирской области на 2016</w:t>
      </w:r>
      <w:r w:rsidR="006155A9" w:rsidRPr="006155A9">
        <w:rPr>
          <w:rFonts w:ascii="Times New Roman" w:hAnsi="Times New Roman" w:cs="Times New Roman"/>
          <w:b/>
          <w:sz w:val="20"/>
          <w:szCs w:val="20"/>
        </w:rPr>
        <w:t>-2018 годы»</w:t>
      </w: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  <w:r w:rsidRPr="006155A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f7"/>
        <w:tblW w:w="14786" w:type="dxa"/>
        <w:tblLook w:val="01E0"/>
      </w:tblPr>
      <w:tblGrid>
        <w:gridCol w:w="566"/>
        <w:gridCol w:w="3213"/>
        <w:gridCol w:w="1281"/>
        <w:gridCol w:w="1003"/>
        <w:gridCol w:w="992"/>
        <w:gridCol w:w="966"/>
        <w:gridCol w:w="916"/>
        <w:gridCol w:w="1556"/>
        <w:gridCol w:w="2618"/>
        <w:gridCol w:w="1675"/>
      </w:tblGrid>
      <w:tr w:rsidR="00036921" w:rsidRPr="006155A9" w:rsidTr="00036921">
        <w:trPr>
          <w:trHeight w:val="932"/>
        </w:trPr>
        <w:tc>
          <w:tcPr>
            <w:tcW w:w="5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81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proofErr w:type="spellEnd"/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3877" w:type="dxa"/>
            <w:gridSpan w:val="4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затрат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Отвествен</w:t>
            </w:r>
            <w:proofErr w:type="spell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испол-ль</w:t>
            </w:r>
            <w:proofErr w:type="spellEnd"/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036921" w:rsidRPr="006155A9" w:rsidTr="00036921">
        <w:tc>
          <w:tcPr>
            <w:tcW w:w="5060" w:type="dxa"/>
            <w:gridSpan w:val="3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1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21" w:rsidRPr="006155A9" w:rsidTr="00036921">
        <w:tc>
          <w:tcPr>
            <w:tcW w:w="14786" w:type="dxa"/>
            <w:gridSpan w:val="10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21" w:rsidRPr="006155A9" w:rsidTr="00036921">
        <w:tc>
          <w:tcPr>
            <w:tcW w:w="5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1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 с детьми: конкурсы «Безопасное колесо», «Зеленая волна», «Внимание - дети!», «Самый быстрый, самый ловкий, самый смелый», «Улица полна опасностей и неожиданностей»</w:t>
            </w:r>
            <w:proofErr w:type="gramEnd"/>
          </w:p>
        </w:tc>
        <w:tc>
          <w:tcPr>
            <w:tcW w:w="1281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4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Новотроицкая</w:t>
            </w:r>
            <w:proofErr w:type="spellEnd"/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ОШ (по согласованию)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МКУК «</w:t>
            </w:r>
            <w:proofErr w:type="spellStart"/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Новотроицкий</w:t>
            </w:r>
            <w:proofErr w:type="spellEnd"/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СДК»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Снижение детского дорожно-транспортного травматизма</w:t>
            </w:r>
          </w:p>
        </w:tc>
      </w:tr>
      <w:tr w:rsidR="00036921" w:rsidRPr="006155A9" w:rsidTr="00036921">
        <w:trPr>
          <w:trHeight w:val="1944"/>
        </w:trPr>
        <w:tc>
          <w:tcPr>
            <w:tcW w:w="5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1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рейдовых и пропагандистских мероприятий по профилактике правонарушений участниками дорожного движения: «Водитель-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1281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4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Данные мероприятия носят организационный характер, и не требуют финансирования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ОГИБДД МО МВД РФ «Куйбышевский»</w:t>
            </w: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Повышение культуры поведения участников дорожного движения</w:t>
            </w:r>
          </w:p>
        </w:tc>
      </w:tr>
      <w:tr w:rsidR="00036921" w:rsidRPr="006155A9" w:rsidTr="00036921">
        <w:tc>
          <w:tcPr>
            <w:tcW w:w="5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1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Освещение  вопросов  безопасности  дорожного  движения  в периодическом печатном издании «Вестник Новотроицкого сельсовета»</w:t>
            </w:r>
          </w:p>
        </w:tc>
        <w:tc>
          <w:tcPr>
            <w:tcW w:w="1281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4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Данные мероприятия носят организационный характер, и не требуют финансирования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Повышение культуры поведения участников дорожного движения</w:t>
            </w:r>
          </w:p>
        </w:tc>
      </w:tr>
      <w:tr w:rsidR="00036921" w:rsidRPr="006155A9" w:rsidTr="00036921">
        <w:trPr>
          <w:trHeight w:val="726"/>
        </w:trPr>
        <w:tc>
          <w:tcPr>
            <w:tcW w:w="14786" w:type="dxa"/>
            <w:gridSpan w:val="10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Раздел 2. Совершенствование организации дорожного движение, улучшение состояния автодорожной и </w:t>
            </w:r>
            <w:proofErr w:type="spellStart"/>
            <w:proofErr w:type="gram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сети.</w:t>
            </w:r>
          </w:p>
        </w:tc>
      </w:tr>
      <w:tr w:rsidR="00036921" w:rsidRPr="006155A9" w:rsidTr="00036921">
        <w:tc>
          <w:tcPr>
            <w:tcW w:w="5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1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в границах населенных пунктов Новотроицкого сельсовета </w:t>
            </w:r>
            <w:r w:rsidRPr="006155A9"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  <w:t xml:space="preserve">(очистка от снега, </w:t>
            </w:r>
            <w:proofErr w:type="spellStart"/>
            <w:r w:rsidRPr="006155A9"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  <w:t>грейдировка</w:t>
            </w:r>
            <w:proofErr w:type="spellEnd"/>
            <w:r w:rsidRPr="006155A9"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1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области,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Снижение уровня аварийности</w:t>
            </w:r>
          </w:p>
        </w:tc>
      </w:tr>
      <w:tr w:rsidR="00036921" w:rsidRPr="006155A9" w:rsidTr="00036921">
        <w:tc>
          <w:tcPr>
            <w:tcW w:w="5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1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Ремонт дорог местного значения, реконструкция и подсыпка  щебенкой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Областной, местный бюджет</w:t>
            </w:r>
          </w:p>
        </w:tc>
        <w:tc>
          <w:tcPr>
            <w:tcW w:w="100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   2276,0</w:t>
            </w:r>
          </w:p>
        </w:tc>
        <w:tc>
          <w:tcPr>
            <w:tcW w:w="992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9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91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6076,0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Июнь-сентябрь</w:t>
            </w: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Снижение уровня аварийности</w:t>
            </w:r>
          </w:p>
        </w:tc>
      </w:tr>
      <w:tr w:rsidR="00036921" w:rsidRPr="006155A9" w:rsidTr="00036921">
        <w:tc>
          <w:tcPr>
            <w:tcW w:w="5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21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новых и замена не соответствующих ГОСТ знаков дорожного движения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    5,0</w:t>
            </w:r>
          </w:p>
        </w:tc>
        <w:tc>
          <w:tcPr>
            <w:tcW w:w="992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области,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МКУ ЖКХ Новотроицкого сельсовета </w:t>
            </w:r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Снижение уровня травматизма пешеходов</w:t>
            </w:r>
          </w:p>
        </w:tc>
      </w:tr>
      <w:tr w:rsidR="00036921" w:rsidRPr="006155A9" w:rsidTr="00036921">
        <w:trPr>
          <w:trHeight w:val="660"/>
        </w:trPr>
        <w:tc>
          <w:tcPr>
            <w:tcW w:w="5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1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Организация  освещения улиц населенного пункта</w:t>
            </w:r>
          </w:p>
        </w:tc>
        <w:tc>
          <w:tcPr>
            <w:tcW w:w="1281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   35,0</w:t>
            </w:r>
          </w:p>
        </w:tc>
        <w:tc>
          <w:tcPr>
            <w:tcW w:w="992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1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области,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аварийности и 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травматизма пешеходов</w:t>
            </w:r>
          </w:p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21" w:rsidRPr="006155A9" w:rsidTr="00036921">
        <w:tc>
          <w:tcPr>
            <w:tcW w:w="5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81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992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1970,0,0</w:t>
            </w:r>
          </w:p>
        </w:tc>
        <w:tc>
          <w:tcPr>
            <w:tcW w:w="96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  <w:tc>
          <w:tcPr>
            <w:tcW w:w="91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6286,0</w:t>
            </w:r>
          </w:p>
        </w:tc>
        <w:tc>
          <w:tcPr>
            <w:tcW w:w="1556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8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5" w:type="dxa"/>
          </w:tcPr>
          <w:p w:rsidR="00036921" w:rsidRPr="006155A9" w:rsidRDefault="00036921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36921" w:rsidRPr="006155A9" w:rsidRDefault="00036921" w:rsidP="006155A9">
      <w:pPr>
        <w:pStyle w:val="a4"/>
        <w:rPr>
          <w:rFonts w:ascii="Times New Roman" w:eastAsia="Times New Roman" w:hAnsi="Times New Roman" w:cs="Times New Roman"/>
          <w:color w:val="4A5562"/>
          <w:sz w:val="20"/>
          <w:szCs w:val="20"/>
        </w:rPr>
        <w:sectPr w:rsidR="00036921" w:rsidRPr="006155A9" w:rsidSect="006155A9"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36921" w:rsidRPr="006155A9" w:rsidRDefault="00036921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1B68" w:rsidRPr="006155A9" w:rsidRDefault="00EE1B68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0"/>
        <w:gridCol w:w="3001"/>
        <w:gridCol w:w="3001"/>
        <w:gridCol w:w="3001"/>
        <w:gridCol w:w="3004"/>
      </w:tblGrid>
      <w:tr w:rsidR="00E65CF4" w:rsidRPr="006155A9" w:rsidTr="006155A9">
        <w:trPr>
          <w:trHeight w:val="25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8" w:rsidRPr="006155A9" w:rsidRDefault="00780B58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село Новотроицк</w:t>
            </w:r>
          </w:p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Главный редактор</w:t>
            </w:r>
          </w:p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Магер</w:t>
            </w:r>
            <w:proofErr w:type="spellEnd"/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47-374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65CF4" w:rsidRPr="006155A9" w:rsidRDefault="00E65CF4" w:rsidP="006155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55A9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DB6388" w:rsidRPr="006155A9" w:rsidRDefault="00DB6388" w:rsidP="006155A9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DB6388" w:rsidRPr="006155A9" w:rsidSect="006155A9">
      <w:type w:val="continuous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2E" w:rsidRDefault="00B1432E" w:rsidP="004612A4">
      <w:pPr>
        <w:spacing w:after="0" w:line="240" w:lineRule="auto"/>
      </w:pPr>
      <w:r>
        <w:separator/>
      </w:r>
    </w:p>
  </w:endnote>
  <w:endnote w:type="continuationSeparator" w:id="0">
    <w:p w:rsidR="00B1432E" w:rsidRDefault="00B1432E" w:rsidP="0046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921" w:rsidRDefault="00036921">
    <w:pPr>
      <w:pStyle w:val="af2"/>
      <w:jc w:val="center"/>
    </w:pPr>
  </w:p>
  <w:p w:rsidR="00036921" w:rsidRDefault="0003692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2E" w:rsidRDefault="00B1432E" w:rsidP="004612A4">
      <w:pPr>
        <w:spacing w:after="0" w:line="240" w:lineRule="auto"/>
      </w:pPr>
      <w:r>
        <w:separator/>
      </w:r>
    </w:p>
  </w:footnote>
  <w:footnote w:type="continuationSeparator" w:id="0">
    <w:p w:rsidR="00B1432E" w:rsidRDefault="00B1432E" w:rsidP="0046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921" w:rsidRDefault="0003692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E071DF4"/>
    <w:multiLevelType w:val="hybridMultilevel"/>
    <w:tmpl w:val="F42037DA"/>
    <w:lvl w:ilvl="0" w:tplc="8A1CC85C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2763F43"/>
    <w:multiLevelType w:val="hybridMultilevel"/>
    <w:tmpl w:val="7AE8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5E1F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D535C"/>
    <w:multiLevelType w:val="hybridMultilevel"/>
    <w:tmpl w:val="1D42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5D04"/>
    <w:multiLevelType w:val="hybridMultilevel"/>
    <w:tmpl w:val="2D3A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E7AE1"/>
    <w:multiLevelType w:val="hybridMultilevel"/>
    <w:tmpl w:val="E13A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DF1E8A"/>
    <w:multiLevelType w:val="hybridMultilevel"/>
    <w:tmpl w:val="282A1886"/>
    <w:lvl w:ilvl="0" w:tplc="FA2AC45A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77A9D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C489D"/>
    <w:multiLevelType w:val="hybridMultilevel"/>
    <w:tmpl w:val="E25A13C8"/>
    <w:lvl w:ilvl="0" w:tplc="2B6079D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3D332CF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4CD29B5"/>
    <w:multiLevelType w:val="hybridMultilevel"/>
    <w:tmpl w:val="067E50C8"/>
    <w:lvl w:ilvl="0" w:tplc="CF2E9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F4CB7"/>
    <w:multiLevelType w:val="hybridMultilevel"/>
    <w:tmpl w:val="B6D248F2"/>
    <w:lvl w:ilvl="0" w:tplc="4CF027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31928"/>
    <w:multiLevelType w:val="multilevel"/>
    <w:tmpl w:val="A5AEB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5E290B32"/>
    <w:multiLevelType w:val="hybridMultilevel"/>
    <w:tmpl w:val="A472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D41CB"/>
    <w:multiLevelType w:val="hybridMultilevel"/>
    <w:tmpl w:val="228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87CEC"/>
    <w:multiLevelType w:val="hybridMultilevel"/>
    <w:tmpl w:val="98821D0A"/>
    <w:lvl w:ilvl="0" w:tplc="1DE65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5057F"/>
    <w:multiLevelType w:val="hybridMultilevel"/>
    <w:tmpl w:val="EBEC8324"/>
    <w:lvl w:ilvl="0" w:tplc="4836C444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5297B"/>
    <w:multiLevelType w:val="hybridMultilevel"/>
    <w:tmpl w:val="D76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83AEC"/>
    <w:multiLevelType w:val="hybridMultilevel"/>
    <w:tmpl w:val="26421D12"/>
    <w:lvl w:ilvl="0" w:tplc="0602C1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E5030"/>
    <w:multiLevelType w:val="hybridMultilevel"/>
    <w:tmpl w:val="D870DB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num w:numId="1">
    <w:abstractNumId w:val="25"/>
  </w:num>
  <w:num w:numId="2">
    <w:abstractNumId w:val="18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16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6"/>
  </w:num>
  <w:num w:numId="15">
    <w:abstractNumId w:val="27"/>
  </w:num>
  <w:num w:numId="16">
    <w:abstractNumId w:val="19"/>
  </w:num>
  <w:num w:numId="17">
    <w:abstractNumId w:val="2"/>
  </w:num>
  <w:num w:numId="18">
    <w:abstractNumId w:val="17"/>
  </w:num>
  <w:num w:numId="19">
    <w:abstractNumId w:val="1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28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388"/>
    <w:rsid w:val="00004261"/>
    <w:rsid w:val="0000768E"/>
    <w:rsid w:val="00036921"/>
    <w:rsid w:val="00076B28"/>
    <w:rsid w:val="00083257"/>
    <w:rsid w:val="00090036"/>
    <w:rsid w:val="000C13F4"/>
    <w:rsid w:val="000C2441"/>
    <w:rsid w:val="000F534E"/>
    <w:rsid w:val="000F666D"/>
    <w:rsid w:val="001217DE"/>
    <w:rsid w:val="001325FE"/>
    <w:rsid w:val="00133828"/>
    <w:rsid w:val="00170058"/>
    <w:rsid w:val="00185012"/>
    <w:rsid w:val="001A0CB8"/>
    <w:rsid w:val="002433D8"/>
    <w:rsid w:val="00264330"/>
    <w:rsid w:val="0029590E"/>
    <w:rsid w:val="002B6E09"/>
    <w:rsid w:val="002C4020"/>
    <w:rsid w:val="002D533C"/>
    <w:rsid w:val="002E5C14"/>
    <w:rsid w:val="002F0D1D"/>
    <w:rsid w:val="00325A0E"/>
    <w:rsid w:val="00336B57"/>
    <w:rsid w:val="00382489"/>
    <w:rsid w:val="003A6624"/>
    <w:rsid w:val="003F7E7A"/>
    <w:rsid w:val="004026B3"/>
    <w:rsid w:val="00412F62"/>
    <w:rsid w:val="004612A4"/>
    <w:rsid w:val="004663F7"/>
    <w:rsid w:val="00477464"/>
    <w:rsid w:val="004C326A"/>
    <w:rsid w:val="004C3398"/>
    <w:rsid w:val="004E213A"/>
    <w:rsid w:val="00533293"/>
    <w:rsid w:val="00540E14"/>
    <w:rsid w:val="00544214"/>
    <w:rsid w:val="005A37D2"/>
    <w:rsid w:val="005D1222"/>
    <w:rsid w:val="006155A9"/>
    <w:rsid w:val="00721C3A"/>
    <w:rsid w:val="00780B58"/>
    <w:rsid w:val="007869FB"/>
    <w:rsid w:val="00790DB5"/>
    <w:rsid w:val="007A74A8"/>
    <w:rsid w:val="007B0CF9"/>
    <w:rsid w:val="007E2D57"/>
    <w:rsid w:val="007F300C"/>
    <w:rsid w:val="00841524"/>
    <w:rsid w:val="008750E0"/>
    <w:rsid w:val="00892932"/>
    <w:rsid w:val="008F2E61"/>
    <w:rsid w:val="009058B5"/>
    <w:rsid w:val="0091749D"/>
    <w:rsid w:val="00973E40"/>
    <w:rsid w:val="00985457"/>
    <w:rsid w:val="009A02C5"/>
    <w:rsid w:val="009F4339"/>
    <w:rsid w:val="00A20E84"/>
    <w:rsid w:val="00A403F2"/>
    <w:rsid w:val="00A82A79"/>
    <w:rsid w:val="00AC53E7"/>
    <w:rsid w:val="00AF22AC"/>
    <w:rsid w:val="00B1432E"/>
    <w:rsid w:val="00BE3988"/>
    <w:rsid w:val="00C14352"/>
    <w:rsid w:val="00C35133"/>
    <w:rsid w:val="00C5529A"/>
    <w:rsid w:val="00C56734"/>
    <w:rsid w:val="00C863ED"/>
    <w:rsid w:val="00C94327"/>
    <w:rsid w:val="00CA64C1"/>
    <w:rsid w:val="00CC0424"/>
    <w:rsid w:val="00CC7AD7"/>
    <w:rsid w:val="00D06A87"/>
    <w:rsid w:val="00D21F06"/>
    <w:rsid w:val="00D46247"/>
    <w:rsid w:val="00D5138D"/>
    <w:rsid w:val="00D5524C"/>
    <w:rsid w:val="00D663A2"/>
    <w:rsid w:val="00D80A1F"/>
    <w:rsid w:val="00D86AD0"/>
    <w:rsid w:val="00DA08A7"/>
    <w:rsid w:val="00DB6388"/>
    <w:rsid w:val="00DE03AB"/>
    <w:rsid w:val="00E02C28"/>
    <w:rsid w:val="00E063A0"/>
    <w:rsid w:val="00E56C48"/>
    <w:rsid w:val="00E65CF4"/>
    <w:rsid w:val="00E8310F"/>
    <w:rsid w:val="00E84DE9"/>
    <w:rsid w:val="00EC566B"/>
    <w:rsid w:val="00ED38D8"/>
    <w:rsid w:val="00EE1B68"/>
    <w:rsid w:val="00F21ADA"/>
    <w:rsid w:val="00F82E53"/>
    <w:rsid w:val="00F902A6"/>
    <w:rsid w:val="00F96A80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2">
    <w:name w:val="heading 2"/>
    <w:basedOn w:val="a"/>
    <w:next w:val="a"/>
    <w:link w:val="20"/>
    <w:semiHidden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DB6388"/>
  </w:style>
  <w:style w:type="paragraph" w:styleId="a4">
    <w:name w:val="No Spacing"/>
    <w:aliases w:val="с интервалом,No Spacing1,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1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01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EE1B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1B68"/>
  </w:style>
  <w:style w:type="paragraph" w:customStyle="1" w:styleId="1">
    <w:name w:val="Без интервала1"/>
    <w:rsid w:val="00EE1B6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8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0B58"/>
  </w:style>
  <w:style w:type="paragraph" w:customStyle="1" w:styleId="af4">
    <w:name w:val="Содержимое таблицы"/>
    <w:basedOn w:val="a"/>
    <w:rsid w:val="00780B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5">
    <w:name w:val="Заголовок таблицы"/>
    <w:basedOn w:val="af4"/>
    <w:rsid w:val="00780B58"/>
    <w:pPr>
      <w:jc w:val="center"/>
    </w:pPr>
    <w:rPr>
      <w:b/>
      <w:bCs/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C94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327"/>
    <w:rPr>
      <w:sz w:val="16"/>
      <w:szCs w:val="16"/>
    </w:rPr>
  </w:style>
  <w:style w:type="character" w:styleId="af6">
    <w:name w:val="Strong"/>
    <w:basedOn w:val="a0"/>
    <w:qFormat/>
    <w:rsid w:val="00BE3988"/>
    <w:rPr>
      <w:b/>
      <w:bCs/>
    </w:rPr>
  </w:style>
  <w:style w:type="table" w:styleId="af7">
    <w:name w:val="Table Grid"/>
    <w:basedOn w:val="a1"/>
    <w:rsid w:val="00D663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63A2"/>
  </w:style>
  <w:style w:type="paragraph" w:customStyle="1" w:styleId="Default">
    <w:name w:val="Default"/>
    <w:rsid w:val="00D6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chgorod.ru/tinybrowser/images/raznoe/_full/_1.jpg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uchgorod.ru/tinybrowser/images/raznoe/_full/_4.jpg" TargetMode="External"/><Relationship Id="rId17" Type="http://schemas.openxmlformats.org/officeDocument/2006/relationships/hyperlink" Target="http://www.severnoe-n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392FFE2AF39C4BC9B54549391CAA50747F0D90C458E058CBA81E441838DCA765912DA11EF31A2C0A9F3ES6y0K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puchgorod.ru/tinybrowser/images/raznoe/_full/_2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uchgorod.ru/tinybrowser/images/raznoe/_full/_5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A68EC-2E1F-4720-B3EC-04FBACE1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24</Pages>
  <Words>10332</Words>
  <Characters>58899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62</cp:revision>
  <cp:lastPrinted>2016-05-25T05:24:00Z</cp:lastPrinted>
  <dcterms:created xsi:type="dcterms:W3CDTF">2015-02-27T03:14:00Z</dcterms:created>
  <dcterms:modified xsi:type="dcterms:W3CDTF">2016-05-25T05:24:00Z</dcterms:modified>
</cp:coreProperties>
</file>