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 xml:space="preserve">Основные изменения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земельному налогу </w:t>
      </w:r>
      <w:r w:rsidRPr="00B75456">
        <w:rPr>
          <w:rFonts w:ascii="Times New Roman" w:hAnsi="Times New Roman" w:cs="Times New Roman"/>
          <w:b/>
          <w:sz w:val="26"/>
          <w:szCs w:val="26"/>
        </w:rPr>
        <w:t xml:space="preserve"> с 2019 года (федеральный уровень)</w:t>
      </w:r>
    </w:p>
    <w:p w:rsidR="00D54FFA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1) с налогового периода 2018 года введен коэффициент, ограничивающий ежегодный рост налога не более чем на 10 процентов по сравнению с предшествующим годом, за исключением земельных участков для жилищного строительства, при расчете налога за которые применен повышающий коэффициент в связи с их несвоевременной застройкой (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. 15 – 17 ст. 396 НК РФ); </w:t>
      </w:r>
      <w:proofErr w:type="gramEnd"/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с налогового периода 2018 года изменение кадастровой стоимости земельного участка вследствие изменения его вида разрешенного использования, категории земель и (или) площади учитывается со дня внесения в Единый государственный реестр недвижимости сведений, являющихся основанием для определения кадастровой стоимости (п. 1 ст. 391 НК РФ); </w:t>
      </w: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3) с налогового периода 2018 года лицам, имеющим трех и более несовершеннолетних детей, предоставлен налоговый вычет, уменьшающий величину налога на кадастровую стоимость 600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площади одного земельного участка (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. 10 п. 5 ст. 391 НК РФ);</w:t>
      </w: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4) с налогового периода 2018 года д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ля относящихся </w:t>
      </w:r>
      <w:proofErr w:type="gramStart"/>
      <w:r w:rsidRPr="00B75456">
        <w:rPr>
          <w:rFonts w:ascii="Times New Roman" w:hAnsi="Times New Roman" w:cs="Times New Roman"/>
          <w:bCs/>
          <w:sz w:val="26"/>
          <w:szCs w:val="26"/>
        </w:rPr>
        <w:t>ко</w:t>
      </w:r>
      <w:proofErr w:type="gramEnd"/>
      <w:r w:rsidRPr="00B75456">
        <w:rPr>
          <w:rFonts w:ascii="Times New Roman" w:hAnsi="Times New Roman" w:cs="Times New Roman"/>
          <w:bCs/>
          <w:sz w:val="26"/>
          <w:szCs w:val="26"/>
        </w:rPr>
        <w:t xml:space="preserve"> льготным категориям налогоплательщиков (пенсионеры, инвалиды, многодетные) </w:t>
      </w:r>
      <w:r w:rsidRPr="00B75456">
        <w:rPr>
          <w:rFonts w:ascii="Times New Roman" w:hAnsi="Times New Roman" w:cs="Times New Roman"/>
          <w:sz w:val="26"/>
          <w:szCs w:val="26"/>
        </w:rPr>
        <w:t xml:space="preserve">установлен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порядок предоставления налоговых вычетов.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налога на квартиру), тогда с заявлением о предоставлении налоговых вычетов обращаться не потребуется, налоговый вычет будет применен автоматически (п. 10 ст. 396 НК РФ);</w:t>
      </w: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5) с 2019 года действует запрет на перерасчет налога, если такой перерасчет влечет увеличение ранее уплаченного налога (п. 2.1 ст. 52 НК РФ);</w:t>
      </w: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6) в ряде регионов вступили в силу новые результаты государственной кадастровой оценки земель, применяющие за налоговый период 2018 года. Подробную информацию об изменении кадастровой стоимости можно получить в органах Росреестра и МФЦ;</w:t>
      </w:r>
    </w:p>
    <w:p w:rsidR="00D54FFA" w:rsidRPr="00B75456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</w:t>
      </w:r>
      <w:hyperlink r:id="rId5" w:history="1">
        <w:r w:rsidRPr="00B75456">
          <w:rPr>
            <w:rStyle w:val="a3"/>
            <w:rFonts w:ascii="Times New Roman" w:hAnsi="Times New Roman" w:cs="Times New Roman"/>
            <w:spacing w:val="-5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pacing w:val="-5"/>
          <w:sz w:val="26"/>
          <w:szCs w:val="26"/>
        </w:rPr>
        <w:t>).</w:t>
      </w:r>
      <w:proofErr w:type="gramEnd"/>
    </w:p>
    <w:p w:rsidR="00D54FFA" w:rsidRDefault="00D54FFA" w:rsidP="00D54FF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1008C7" w:rsidRDefault="001008C7">
      <w:bookmarkStart w:id="0" w:name="_GoBack"/>
      <w:bookmarkEnd w:id="0"/>
    </w:p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A"/>
    <w:rsid w:val="001008C7"/>
    <w:rsid w:val="00D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2019-09-18T00:32:00Z</dcterms:created>
  <dcterms:modified xsi:type="dcterms:W3CDTF">2019-09-18T00:33:00Z</dcterms:modified>
</cp:coreProperties>
</file>